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04" w:rsidRPr="009041BF" w:rsidRDefault="00B24166" w:rsidP="009041BF">
      <w:pPr>
        <w:spacing w:after="0"/>
        <w:ind w:right="-360"/>
        <w:jc w:val="center"/>
        <w:rPr>
          <w:rFonts w:ascii="Sylfaen" w:hAnsi="Sylfaen"/>
          <w:b/>
          <w:sz w:val="20"/>
          <w:szCs w:val="20"/>
          <w:lang w:val="ka-GE"/>
        </w:rPr>
      </w:pPr>
      <w:r w:rsidRPr="009041BF">
        <w:rPr>
          <w:rFonts w:ascii="Sylfaen" w:hAnsi="Sylfaen"/>
          <w:b/>
          <w:sz w:val="20"/>
          <w:szCs w:val="20"/>
          <w:lang w:val="ka-GE"/>
        </w:rPr>
        <w:t xml:space="preserve">საჯარო სამართლის იურიდიული პირის - </w:t>
      </w:r>
      <w:r w:rsidR="00A11604" w:rsidRPr="009041BF">
        <w:rPr>
          <w:rFonts w:ascii="Sylfaen" w:hAnsi="Sylfaen"/>
          <w:b/>
          <w:sz w:val="20"/>
          <w:szCs w:val="20"/>
          <w:lang w:val="ka-GE"/>
        </w:rPr>
        <w:t>ილიას სახელმწიფო უნივერსიტეტის</w:t>
      </w:r>
    </w:p>
    <w:p w:rsidR="00697596" w:rsidRPr="009041BF" w:rsidRDefault="00697596" w:rsidP="009041BF">
      <w:pPr>
        <w:spacing w:after="0"/>
        <w:ind w:right="-360"/>
        <w:jc w:val="center"/>
        <w:rPr>
          <w:rFonts w:ascii="Sylfaen" w:hAnsi="Sylfaen"/>
          <w:b/>
          <w:sz w:val="20"/>
          <w:szCs w:val="20"/>
          <w:lang w:val="ka-GE"/>
        </w:rPr>
      </w:pPr>
      <w:r w:rsidRPr="009041BF">
        <w:rPr>
          <w:rFonts w:ascii="Sylfaen" w:hAnsi="Sylfaen"/>
          <w:b/>
          <w:sz w:val="20"/>
          <w:szCs w:val="20"/>
          <w:lang w:val="ka-GE"/>
        </w:rPr>
        <w:t xml:space="preserve">საგანმანათლებლო </w:t>
      </w:r>
      <w:r w:rsidR="008A6FAF" w:rsidRPr="009041BF">
        <w:rPr>
          <w:rFonts w:ascii="Sylfaen" w:hAnsi="Sylfaen"/>
          <w:b/>
          <w:sz w:val="20"/>
          <w:szCs w:val="20"/>
          <w:lang w:val="ka-GE"/>
        </w:rPr>
        <w:t xml:space="preserve">პროგრამის </w:t>
      </w:r>
      <w:r w:rsidRPr="009041BF">
        <w:rPr>
          <w:rFonts w:ascii="Sylfaen" w:hAnsi="Sylfaen"/>
          <w:b/>
          <w:sz w:val="20"/>
          <w:szCs w:val="20"/>
          <w:lang w:val="ka-GE"/>
        </w:rPr>
        <w:t xml:space="preserve">შემუშავების, </w:t>
      </w:r>
      <w:r w:rsidR="008A6FAF" w:rsidRPr="009041BF">
        <w:rPr>
          <w:rFonts w:ascii="Sylfaen" w:hAnsi="Sylfaen"/>
          <w:b/>
          <w:sz w:val="20"/>
          <w:szCs w:val="20"/>
          <w:lang w:val="ka-GE"/>
        </w:rPr>
        <w:t xml:space="preserve">დამტკიცების, </w:t>
      </w:r>
      <w:r w:rsidRPr="009041BF">
        <w:rPr>
          <w:rFonts w:ascii="Sylfaen" w:hAnsi="Sylfaen"/>
          <w:b/>
          <w:sz w:val="20"/>
          <w:szCs w:val="20"/>
          <w:lang w:val="ka-GE"/>
        </w:rPr>
        <w:t>მას</w:t>
      </w:r>
      <w:r w:rsidR="008A6FAF" w:rsidRPr="009041BF">
        <w:rPr>
          <w:rFonts w:ascii="Sylfaen" w:hAnsi="Sylfaen"/>
          <w:b/>
          <w:sz w:val="20"/>
          <w:szCs w:val="20"/>
          <w:lang w:val="ka-GE"/>
        </w:rPr>
        <w:t>ში ცვლილების შეტანის</w:t>
      </w:r>
      <w:r w:rsidR="0001786D">
        <w:rPr>
          <w:rFonts w:ascii="Sylfaen" w:hAnsi="Sylfaen"/>
          <w:b/>
          <w:sz w:val="20"/>
          <w:szCs w:val="20"/>
          <w:lang w:val="ka-GE"/>
        </w:rPr>
        <w:t xml:space="preserve">ა </w:t>
      </w:r>
      <w:r w:rsidR="008A6FAF" w:rsidRPr="009041BF">
        <w:rPr>
          <w:rFonts w:ascii="Sylfaen" w:hAnsi="Sylfaen"/>
          <w:b/>
          <w:sz w:val="20"/>
          <w:szCs w:val="20"/>
          <w:lang w:val="ka-GE"/>
        </w:rPr>
        <w:t>და გაუქმების წესი და პროცედურები</w:t>
      </w:r>
    </w:p>
    <w:p w:rsidR="002903E3" w:rsidRPr="009041BF" w:rsidRDefault="002903E3" w:rsidP="009041BF">
      <w:pPr>
        <w:spacing w:after="0"/>
        <w:ind w:right="-360"/>
        <w:jc w:val="both"/>
        <w:rPr>
          <w:rFonts w:ascii="Sylfaen" w:hAnsi="Sylfaen"/>
          <w:sz w:val="20"/>
          <w:szCs w:val="20"/>
          <w:lang w:val="ka-GE"/>
        </w:rPr>
      </w:pPr>
    </w:p>
    <w:p w:rsidR="00697596" w:rsidRPr="009041BF" w:rsidRDefault="00697596" w:rsidP="009041BF">
      <w:pPr>
        <w:pStyle w:val="ListParagraph"/>
        <w:spacing w:after="0"/>
        <w:ind w:left="-180" w:right="-360"/>
        <w:jc w:val="both"/>
        <w:rPr>
          <w:rFonts w:ascii="Sylfaen" w:hAnsi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9041BF">
        <w:rPr>
          <w:rFonts w:ascii="Sylfaen" w:hAnsi="Sylfaen"/>
          <w:sz w:val="20"/>
          <w:szCs w:val="20"/>
          <w:lang w:val="ka-GE"/>
        </w:rPr>
        <w:t xml:space="preserve"> წესი არეგულირებს ილიას სახელმწიფო უნივერსიტეტში  საგანამანათლებლო პროგრამების შემუშავების, დამტკიცების და მათში ცვლილებების შეტანის და გაუქმების პროცესებსა და პროცედურებს.  წესი ეფუძნება საქართველოს კანონს „უმაღლესი განათლების შეხაბ“, </w:t>
      </w:r>
      <w:r w:rsidRPr="009041BF">
        <w:rPr>
          <w:rFonts w:ascii="Sylfaen" w:hAnsi="Sylfaen" w:cs="Sylfaen"/>
          <w:sz w:val="20"/>
          <w:szCs w:val="20"/>
        </w:rPr>
        <w:t>საქართველოს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კანონს</w:t>
      </w:r>
      <w:r w:rsidRPr="009041BF">
        <w:rPr>
          <w:sz w:val="20"/>
          <w:szCs w:val="20"/>
        </w:rPr>
        <w:t xml:space="preserve"> „</w:t>
      </w:r>
      <w:r w:rsidRPr="009041BF">
        <w:rPr>
          <w:rFonts w:ascii="Sylfaen" w:hAnsi="Sylfaen" w:cs="Sylfaen"/>
          <w:sz w:val="20"/>
          <w:szCs w:val="20"/>
        </w:rPr>
        <w:t>განათლების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ხარისხის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განვითარების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შესახებ</w:t>
      </w:r>
      <w:r w:rsidRPr="009041BF">
        <w:rPr>
          <w:sz w:val="20"/>
          <w:szCs w:val="20"/>
        </w:rPr>
        <w:t xml:space="preserve">“, </w:t>
      </w:r>
      <w:r w:rsidRPr="009041BF">
        <w:rPr>
          <w:rFonts w:ascii="Sylfaen" w:hAnsi="Sylfaen" w:cs="Sylfaen"/>
          <w:sz w:val="20"/>
          <w:szCs w:val="20"/>
        </w:rPr>
        <w:t>საქართველოს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განათლებისა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და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მეცნიერების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მინისტრის</w:t>
      </w:r>
      <w:r w:rsidRPr="009041BF">
        <w:rPr>
          <w:sz w:val="20"/>
          <w:szCs w:val="20"/>
        </w:rPr>
        <w:t xml:space="preserve"> 2011 </w:t>
      </w:r>
      <w:r w:rsidRPr="009041BF">
        <w:rPr>
          <w:rFonts w:ascii="Sylfaen" w:hAnsi="Sylfaen" w:cs="Sylfaen"/>
          <w:sz w:val="20"/>
          <w:szCs w:val="20"/>
        </w:rPr>
        <w:t>წლის</w:t>
      </w:r>
      <w:r w:rsidRPr="009041BF">
        <w:rPr>
          <w:sz w:val="20"/>
          <w:szCs w:val="20"/>
        </w:rPr>
        <w:t xml:space="preserve"> 4 </w:t>
      </w:r>
      <w:r w:rsidRPr="009041BF">
        <w:rPr>
          <w:rFonts w:ascii="Sylfaen" w:hAnsi="Sylfaen" w:cs="Sylfaen"/>
          <w:sz w:val="20"/>
          <w:szCs w:val="20"/>
        </w:rPr>
        <w:t>მაისის</w:t>
      </w:r>
      <w:r w:rsidRPr="009041BF">
        <w:rPr>
          <w:sz w:val="20"/>
          <w:szCs w:val="20"/>
        </w:rPr>
        <w:t xml:space="preserve"> N65/</w:t>
      </w:r>
      <w:r w:rsidRPr="009041BF">
        <w:rPr>
          <w:rFonts w:ascii="Sylfaen" w:hAnsi="Sylfaen" w:cs="Sylfaen"/>
          <w:sz w:val="20"/>
          <w:szCs w:val="20"/>
        </w:rPr>
        <w:t>ნ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ბრძანებით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დამტკიცებულ</w:t>
      </w:r>
      <w:r w:rsidRPr="009041BF">
        <w:rPr>
          <w:sz w:val="20"/>
          <w:szCs w:val="20"/>
        </w:rPr>
        <w:t xml:space="preserve"> „</w:t>
      </w:r>
      <w:r w:rsidRPr="009041BF">
        <w:rPr>
          <w:rFonts w:ascii="Sylfaen" w:hAnsi="Sylfaen" w:cs="Sylfaen"/>
          <w:sz w:val="20"/>
          <w:szCs w:val="20"/>
        </w:rPr>
        <w:t>საგანმანათლებლო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დაწესებულებების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საგანმანათლებლო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პროგრამების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აკრედიტაციის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დებულებასა</w:t>
      </w:r>
      <w:r w:rsidRPr="009041BF">
        <w:rPr>
          <w:sz w:val="20"/>
          <w:szCs w:val="20"/>
        </w:rPr>
        <w:t xml:space="preserve">“ </w:t>
      </w:r>
      <w:r w:rsidRPr="009041BF">
        <w:rPr>
          <w:rFonts w:ascii="Sylfaen" w:hAnsi="Sylfaen" w:cs="Sylfaen"/>
          <w:sz w:val="20"/>
          <w:szCs w:val="20"/>
        </w:rPr>
        <w:t>და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საქართველოს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განათლებისა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და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მეცნიერების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მინისტრის</w:t>
      </w:r>
      <w:r w:rsidRPr="009041BF">
        <w:rPr>
          <w:sz w:val="20"/>
          <w:szCs w:val="20"/>
        </w:rPr>
        <w:t xml:space="preserve"> 2010 </w:t>
      </w:r>
      <w:r w:rsidRPr="009041BF">
        <w:rPr>
          <w:rFonts w:ascii="Sylfaen" w:hAnsi="Sylfaen" w:cs="Sylfaen"/>
          <w:sz w:val="20"/>
          <w:szCs w:val="20"/>
        </w:rPr>
        <w:t>წლის</w:t>
      </w:r>
      <w:r w:rsidRPr="009041BF">
        <w:rPr>
          <w:sz w:val="20"/>
          <w:szCs w:val="20"/>
        </w:rPr>
        <w:t xml:space="preserve"> 1 </w:t>
      </w:r>
      <w:r w:rsidRPr="009041BF">
        <w:rPr>
          <w:rFonts w:ascii="Sylfaen" w:hAnsi="Sylfaen" w:cs="Sylfaen"/>
          <w:sz w:val="20"/>
          <w:szCs w:val="20"/>
        </w:rPr>
        <w:t>ოქტომბრის</w:t>
      </w:r>
      <w:r w:rsidRPr="009041BF">
        <w:rPr>
          <w:sz w:val="20"/>
          <w:szCs w:val="20"/>
        </w:rPr>
        <w:t xml:space="preserve"> N99/</w:t>
      </w:r>
      <w:r w:rsidRPr="009041BF">
        <w:rPr>
          <w:rFonts w:ascii="Sylfaen" w:hAnsi="Sylfaen" w:cs="Sylfaen"/>
          <w:sz w:val="20"/>
          <w:szCs w:val="20"/>
        </w:rPr>
        <w:t>ნ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ბრძანებით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დამტკიცებულ</w:t>
      </w:r>
      <w:r w:rsidRPr="009041BF">
        <w:rPr>
          <w:sz w:val="20"/>
          <w:szCs w:val="20"/>
        </w:rPr>
        <w:t xml:space="preserve"> „</w:t>
      </w:r>
      <w:r w:rsidRPr="009041BF">
        <w:rPr>
          <w:rFonts w:ascii="Sylfaen" w:hAnsi="Sylfaen" w:cs="Sylfaen"/>
          <w:sz w:val="20"/>
          <w:szCs w:val="20"/>
        </w:rPr>
        <w:t>საგანმანათლებლო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დაწესებულებების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ავტორიზაციის</w:t>
      </w:r>
      <w:r w:rsidRPr="009041BF">
        <w:rPr>
          <w:sz w:val="20"/>
          <w:szCs w:val="20"/>
        </w:rPr>
        <w:t xml:space="preserve"> </w:t>
      </w:r>
      <w:r w:rsidRPr="009041BF">
        <w:rPr>
          <w:rFonts w:ascii="Sylfaen" w:hAnsi="Sylfaen" w:cs="Sylfaen"/>
          <w:sz w:val="20"/>
          <w:szCs w:val="20"/>
        </w:rPr>
        <w:t>დებულებას</w:t>
      </w:r>
      <w:r w:rsidRPr="009041BF">
        <w:rPr>
          <w:sz w:val="20"/>
          <w:szCs w:val="20"/>
        </w:rPr>
        <w:t>“</w:t>
      </w:r>
      <w:r w:rsidRPr="009041BF">
        <w:rPr>
          <w:rFonts w:ascii="Sylfaen" w:hAnsi="Sylfaen"/>
          <w:sz w:val="20"/>
          <w:szCs w:val="20"/>
          <w:lang w:val="ka-GE"/>
        </w:rPr>
        <w:t>.</w:t>
      </w:r>
    </w:p>
    <w:p w:rsidR="00A91C0A" w:rsidRPr="009041BF" w:rsidRDefault="00A91C0A" w:rsidP="009041BF">
      <w:pPr>
        <w:pStyle w:val="ListParagraph"/>
        <w:spacing w:after="0"/>
        <w:ind w:left="-180" w:right="-360"/>
        <w:jc w:val="both"/>
        <w:rPr>
          <w:rFonts w:ascii="Sylfaen" w:hAnsi="Sylfaen"/>
          <w:sz w:val="20"/>
          <w:szCs w:val="20"/>
          <w:lang w:val="ka-GE"/>
        </w:rPr>
      </w:pPr>
    </w:p>
    <w:p w:rsidR="00A91C0A" w:rsidRPr="009041BF" w:rsidRDefault="00A91C0A" w:rsidP="009041BF">
      <w:pPr>
        <w:pStyle w:val="ListParagraph"/>
        <w:numPr>
          <w:ilvl w:val="0"/>
          <w:numId w:val="1"/>
        </w:numPr>
        <w:spacing w:after="0"/>
        <w:ind w:left="180" w:right="-360"/>
        <w:jc w:val="both"/>
        <w:rPr>
          <w:rFonts w:ascii="Sylfaen" w:hAnsi="Sylfaen"/>
          <w:b/>
          <w:sz w:val="20"/>
          <w:szCs w:val="20"/>
          <w:lang w:val="ka-GE"/>
        </w:rPr>
      </w:pPr>
      <w:r w:rsidRPr="009041BF">
        <w:rPr>
          <w:rFonts w:ascii="Sylfaen" w:hAnsi="Sylfaen"/>
          <w:b/>
          <w:sz w:val="20"/>
          <w:szCs w:val="20"/>
          <w:lang w:val="ka-GE"/>
        </w:rPr>
        <w:t>საგანმანათლებლო პროგრამის შემუშავება და დაგემვა</w:t>
      </w:r>
    </w:p>
    <w:p w:rsidR="00631864" w:rsidRPr="009041BF" w:rsidRDefault="00697596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ილიას</w:t>
      </w:r>
      <w:r w:rsidRPr="009041BF">
        <w:rPr>
          <w:rFonts w:ascii="Sylfaen" w:hAnsi="Sylfaen"/>
          <w:sz w:val="20"/>
          <w:szCs w:val="20"/>
          <w:lang w:val="ka-GE"/>
        </w:rPr>
        <w:t xml:space="preserve"> სახე</w:t>
      </w:r>
      <w:r w:rsidR="001939DA" w:rsidRPr="009041BF">
        <w:rPr>
          <w:rFonts w:ascii="Sylfaen" w:hAnsi="Sylfaen"/>
          <w:sz w:val="20"/>
          <w:szCs w:val="20"/>
          <w:lang w:val="ka-GE"/>
        </w:rPr>
        <w:t>ლ</w:t>
      </w:r>
      <w:r w:rsidRPr="009041BF">
        <w:rPr>
          <w:rFonts w:ascii="Sylfaen" w:hAnsi="Sylfaen"/>
          <w:sz w:val="20"/>
          <w:szCs w:val="20"/>
          <w:lang w:val="ka-GE"/>
        </w:rPr>
        <w:t>მწიფო უნივერსიტეტში შემუშავებული საგანმანათლებლო პროგრამ</w:t>
      </w:r>
      <w:r w:rsidR="006548C6" w:rsidRPr="009041BF">
        <w:rPr>
          <w:rFonts w:ascii="Sylfaen" w:hAnsi="Sylfaen"/>
          <w:sz w:val="20"/>
          <w:szCs w:val="20"/>
          <w:lang w:val="ka-GE"/>
        </w:rPr>
        <w:t xml:space="preserve">ები წარმოადგენენ უნივერსიტეტის სასწავლო </w:t>
      </w:r>
      <w:r w:rsidRPr="009041BF">
        <w:rPr>
          <w:rFonts w:ascii="Sylfaen" w:hAnsi="Sylfaen"/>
          <w:sz w:val="20"/>
          <w:szCs w:val="20"/>
          <w:lang w:val="ka-GE"/>
        </w:rPr>
        <w:t xml:space="preserve"> </w:t>
      </w:r>
      <w:r w:rsidR="006548C6" w:rsidRPr="009041BF">
        <w:rPr>
          <w:rFonts w:ascii="Sylfaen" w:hAnsi="Sylfaen"/>
          <w:sz w:val="20"/>
          <w:szCs w:val="20"/>
          <w:lang w:val="ka-GE"/>
        </w:rPr>
        <w:t xml:space="preserve">მისიის საფუძველს, რომლებიც აძლევენ სტუდენტებს როგორც აკადემიურ ცოდნას, ასევე პიროვნული განვითარებისა და დასაქმებისთვის საჭირო უნარებს. </w:t>
      </w:r>
    </w:p>
    <w:p w:rsidR="00631864" w:rsidRPr="009041BF" w:rsidRDefault="00631864" w:rsidP="009041BF">
      <w:pPr>
        <w:spacing w:after="0"/>
        <w:ind w:left="180" w:right="-360"/>
        <w:jc w:val="both"/>
        <w:rPr>
          <w:rFonts w:ascii="Sylfaen" w:hAnsi="Sylfaen"/>
          <w:sz w:val="20"/>
          <w:szCs w:val="20"/>
          <w:lang w:val="ka-GE"/>
        </w:rPr>
      </w:pPr>
    </w:p>
    <w:p w:rsidR="003E45BE" w:rsidRPr="009041BF" w:rsidRDefault="003E45BE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საგანმანათლებლო</w:t>
      </w:r>
      <w:r w:rsidRPr="009041BF">
        <w:rPr>
          <w:rFonts w:ascii="Sylfaen" w:hAnsi="Sylfaen"/>
          <w:sz w:val="20"/>
          <w:szCs w:val="20"/>
          <w:lang w:val="ka-GE"/>
        </w:rPr>
        <w:t xml:space="preserve"> პროგრამის ინიცირება შეიძლება მოხდეს უნივერ</w:t>
      </w:r>
      <w:r w:rsidR="00694558" w:rsidRPr="009041BF">
        <w:rPr>
          <w:rFonts w:ascii="Sylfaen" w:hAnsi="Sylfaen"/>
          <w:sz w:val="20"/>
          <w:szCs w:val="20"/>
          <w:lang w:val="ka-GE"/>
        </w:rPr>
        <w:t>ს</w:t>
      </w:r>
      <w:r w:rsidRPr="009041BF">
        <w:rPr>
          <w:rFonts w:ascii="Sylfaen" w:hAnsi="Sylfaen"/>
          <w:sz w:val="20"/>
          <w:szCs w:val="20"/>
          <w:lang w:val="ka-GE"/>
        </w:rPr>
        <w:t xml:space="preserve">იტეტის ფაკულტეტების/სკოლების აკადემიური პერსონალის მიერ. </w:t>
      </w:r>
    </w:p>
    <w:p w:rsidR="00631864" w:rsidRPr="009041BF" w:rsidRDefault="00631864" w:rsidP="009041BF">
      <w:pPr>
        <w:pStyle w:val="ListParagraph"/>
        <w:spacing w:after="0"/>
        <w:ind w:left="180" w:right="-360"/>
        <w:jc w:val="both"/>
        <w:rPr>
          <w:rFonts w:ascii="Sylfaen" w:hAnsi="Sylfaen"/>
          <w:sz w:val="20"/>
          <w:szCs w:val="20"/>
          <w:lang w:val="ka-GE"/>
        </w:rPr>
      </w:pPr>
    </w:p>
    <w:p w:rsidR="00FD4C23" w:rsidRPr="009041BF" w:rsidRDefault="003E45BE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ინიცირების საფუძველი შეიძლება გახდეს შრომის ბაზრის და/ან დამსაქმებლების მოთხოვნების ანალიზი</w:t>
      </w:r>
      <w:r w:rsidR="00694558" w:rsidRPr="009041BF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FD4C23" w:rsidRPr="009041BF">
        <w:rPr>
          <w:rFonts w:ascii="Sylfaen" w:hAnsi="Sylfaen" w:cs="Sylfaen"/>
          <w:sz w:val="20"/>
          <w:szCs w:val="20"/>
          <w:lang w:val="ka-GE"/>
        </w:rPr>
        <w:t>უნივერსიტეტ</w:t>
      </w:r>
      <w:r w:rsidR="00694558" w:rsidRPr="009041BF">
        <w:rPr>
          <w:rFonts w:ascii="Sylfaen" w:hAnsi="Sylfaen" w:cs="Sylfaen"/>
          <w:sz w:val="20"/>
          <w:szCs w:val="20"/>
          <w:lang w:val="ka-GE"/>
        </w:rPr>
        <w:t>ი</w:t>
      </w:r>
      <w:r w:rsidR="00FD4C23" w:rsidRPr="009041BF">
        <w:rPr>
          <w:rFonts w:ascii="Sylfaen" w:hAnsi="Sylfaen" w:cs="Sylfaen"/>
          <w:sz w:val="20"/>
          <w:szCs w:val="20"/>
          <w:lang w:val="ka-GE"/>
        </w:rPr>
        <w:t>ს</w:t>
      </w:r>
      <w:r w:rsidR="00694558" w:rsidRPr="009041BF">
        <w:rPr>
          <w:rFonts w:ascii="Sylfaen" w:hAnsi="Sylfaen" w:cs="Sylfaen"/>
          <w:sz w:val="20"/>
          <w:szCs w:val="20"/>
          <w:lang w:val="ka-GE"/>
        </w:rPr>
        <w:t xml:space="preserve"> კვლევითი </w:t>
      </w:r>
      <w:r w:rsidR="00FD4C23" w:rsidRPr="009041BF">
        <w:rPr>
          <w:rFonts w:ascii="Sylfaen" w:hAnsi="Sylfaen" w:cs="Sylfaen"/>
          <w:sz w:val="20"/>
          <w:szCs w:val="20"/>
          <w:lang w:val="ka-GE"/>
        </w:rPr>
        <w:t>პრიორიტეტები</w:t>
      </w:r>
      <w:r w:rsidR="00694558" w:rsidRPr="009041BF">
        <w:rPr>
          <w:rFonts w:ascii="Sylfaen" w:hAnsi="Sylfaen" w:cs="Sylfaen"/>
          <w:sz w:val="20"/>
          <w:szCs w:val="20"/>
          <w:lang w:val="ka-GE"/>
        </w:rPr>
        <w:t>, უცხოურ და ადგილობრივ უმაღლეს საგანმანათლებლო დაწესებულებებთან და კვლევით ცენტრებთან თანამშრომლობა.</w:t>
      </w:r>
    </w:p>
    <w:p w:rsidR="00FD4C23" w:rsidRPr="009041BF" w:rsidRDefault="00FD4C23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8037B" w:rsidRPr="009041BF" w:rsidRDefault="003E45BE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</w:t>
      </w:r>
      <w:r w:rsidR="006548C6" w:rsidRPr="009041BF">
        <w:rPr>
          <w:rFonts w:ascii="Sylfaen" w:hAnsi="Sylfaen" w:cs="Sylfaen"/>
          <w:sz w:val="20"/>
          <w:szCs w:val="20"/>
          <w:lang w:val="ka-GE"/>
        </w:rPr>
        <w:t xml:space="preserve"> პროგრამის შემუშავებაში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უნივერსიტეტის ფაკულტეტის/სკოლის </w:t>
      </w:r>
      <w:r w:rsidR="006548C6" w:rsidRPr="009041BF">
        <w:rPr>
          <w:rFonts w:ascii="Sylfaen" w:hAnsi="Sylfaen" w:cs="Sylfaen"/>
          <w:sz w:val="20"/>
          <w:szCs w:val="20"/>
          <w:lang w:val="ka-GE"/>
        </w:rPr>
        <w:t xml:space="preserve">აკადემიურ პერსონალთან ერთად ჩართულნი </w:t>
      </w:r>
      <w:r w:rsidR="00FF468A" w:rsidRPr="009041BF">
        <w:rPr>
          <w:rFonts w:ascii="Sylfaen" w:hAnsi="Sylfaen" w:cs="Sylfaen"/>
          <w:sz w:val="20"/>
          <w:szCs w:val="20"/>
          <w:lang w:val="ka-GE"/>
        </w:rPr>
        <w:t>უნდა იყვნენ</w:t>
      </w:r>
      <w:r w:rsidR="006548C6" w:rsidRPr="009041BF">
        <w:rPr>
          <w:rFonts w:ascii="Sylfaen" w:hAnsi="Sylfaen" w:cs="Sylfaen"/>
          <w:sz w:val="20"/>
          <w:szCs w:val="20"/>
          <w:lang w:val="ka-GE"/>
        </w:rPr>
        <w:t xml:space="preserve"> დამსაქმებლები,</w:t>
      </w:r>
      <w:r w:rsidR="00365F1E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548C6" w:rsidRPr="009041BF">
        <w:rPr>
          <w:rFonts w:ascii="Sylfaen" w:hAnsi="Sylfaen" w:cs="Sylfaen"/>
          <w:sz w:val="20"/>
          <w:szCs w:val="20"/>
          <w:lang w:val="ka-GE"/>
        </w:rPr>
        <w:t xml:space="preserve"> სტუდენტები, კურსდამთავრებულები (არსებობის შემთხვევაში) და ადმინისტრაციული პერსონალი (მათ შორის ფაკულტეტის/სკოლის დეკანი, ხარისხის უზრუნველყოფის სამსახურის უფროსი, კურიკულუმის ექსპერტი და სხვა). </w:t>
      </w:r>
    </w:p>
    <w:p w:rsidR="001939DA" w:rsidRPr="009041BF" w:rsidRDefault="001939DA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939DA" w:rsidRPr="009041BF" w:rsidRDefault="001939DA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პროგრამის შემუშავებისას სახელმძღვანელო დოკუმენტებია: ილიას სახელმწიფო უნივერსიტეტის შესაბამისი საფეხურის საგანმანათლებლო პროგრამ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>ებ</w:t>
      </w:r>
      <w:r w:rsidRPr="009041BF">
        <w:rPr>
          <w:rFonts w:ascii="Sylfaen" w:hAnsi="Sylfaen" w:cs="Sylfaen"/>
          <w:sz w:val="20"/>
          <w:szCs w:val="20"/>
          <w:lang w:val="ka-GE"/>
        </w:rPr>
        <w:t>ის სტანდარტები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>/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სადისერტაციო საბჭოსა და დოქტორანტურის დებულება, საქართველოს განათლებისა და მეცნიერების მინისტრის 2010 წლის 1 ოქტომბრის №99/ნ ბრძანებით დამტკიცებული „საგანმანათლებლო დაწესებულებების ავტორიზაციის დებულება“, საქართველოს განათლებისა და მეცნიერების მინისტრის 2011 წლის 4 მაისის №65/ნ ბრძანებით დამტკიცებული „საგანმანათლებლო დაწესებულებების საგანმანათლებლო პროგრამების აკრედიტაციის დებულება“, საქართველოს განათლებისა და მეცნიერების მინისტრის 2010 წლის 10 დეკემბრის №120/ნ ბრძანებით დამტკიცებული „ეროვნული საკვალიფიკაციო ჩარჩო“, საქართველოს განათლებისა და მეცნიერების მინისტრის 2007 წლის 5 იანვრის N3 ბრძანება ,, უმაღლესი საგანმანათლებლო პროგრამების კრედიტებით გაანგარიშების წესის დამტკიცების შესახებ”, დარგობრივი სტანდარტი (არსებობის შემთხვევაში) (www.eqe.ge), „ილიას სახელწიფო უნივერსიტეტის სტუდენტთა/პროფესიულ სტუდენტთა შეფასების, კრედიტების მინიჭებისა და რეიტინგის განსაზღვრის წესი“, ილიას სახელმწიფო უნივერსიტეტის ხარისხის უზრუნველყოფის სამსახურის მიერ შემუშავებული ინსტრუქციები და პროგრამების/კურსების წარდგენის ფორმები (</w:t>
      </w:r>
      <w:hyperlink r:id="rId7" w:history="1">
        <w:r w:rsidRPr="009041BF">
          <w:rPr>
            <w:rFonts w:ascii="Sylfaen" w:hAnsi="Sylfaen" w:cs="Sylfaen"/>
            <w:sz w:val="20"/>
            <w:szCs w:val="20"/>
            <w:lang w:val="ka-GE"/>
          </w:rPr>
          <w:t>www.iliauni.edu.ge</w:t>
        </w:r>
      </w:hyperlink>
      <w:r w:rsidRPr="009041BF">
        <w:rPr>
          <w:rFonts w:ascii="Sylfaen" w:hAnsi="Sylfaen" w:cs="Sylfaen"/>
          <w:sz w:val="20"/>
          <w:szCs w:val="20"/>
          <w:lang w:val="ka-GE"/>
        </w:rPr>
        <w:t>);</w:t>
      </w:r>
    </w:p>
    <w:p w:rsidR="001939DA" w:rsidRPr="009041BF" w:rsidRDefault="001939DA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939DA" w:rsidRPr="009041BF" w:rsidRDefault="001939DA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lastRenderedPageBreak/>
        <w:t xml:space="preserve">პროგრამის შემუშავებისას გათვალისწინებული უნდა იყოს შრომის ბაზრის მოთხოვნები/უნივერსიტეტის  კვლევითი პრიორიტეტები/გარე პარტნიორებთან კონსულტაციები (უკუკავშირი)/ დარგის სფეციფიკა/ საუკეთესო ადგილობრივი და საერთაშორისო პრაქტიკები; </w:t>
      </w:r>
    </w:p>
    <w:p w:rsidR="00BB0517" w:rsidRPr="009041BF" w:rsidRDefault="00BB0517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B0517" w:rsidRPr="009041BF" w:rsidRDefault="00BB0517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პროგრამის შემუშავების და დაგეგმვის პროცესში გათვალისწინებული უნდა იყოს:</w:t>
      </w:r>
      <w:r w:rsidR="00B94E90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პროგრამაზე მისაღები სტუდენტების, აკადემიური, მოწვეული და დამხმარე პერსონალის რაოდენობის თანაფარდობა, რაც უნდა შეესაბამებოდეს უნივერსიტეტში მოქმედ რეგულაციას და უზრუნველყოფდეს პროგრამით გათვალისწინებული კომპონენტებისა </w:t>
      </w:r>
      <w:r w:rsidR="00ED33B8" w:rsidRPr="009041BF">
        <w:rPr>
          <w:rFonts w:ascii="Sylfaen" w:hAnsi="Sylfaen" w:cs="Sylfaen"/>
          <w:sz w:val="20"/>
          <w:szCs w:val="20"/>
          <w:lang w:val="ka-GE"/>
        </w:rPr>
        <w:t>და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სტუდენტთა მხარდამჭერი სხვადასხვა სერვისის ხარისხს; პროგრამის განხორციელებისათვის საჭ</w:t>
      </w:r>
      <w:r w:rsidR="00ED33B8" w:rsidRPr="009041BF">
        <w:rPr>
          <w:rFonts w:ascii="Sylfaen" w:hAnsi="Sylfaen" w:cs="Sylfaen"/>
          <w:sz w:val="20"/>
          <w:szCs w:val="20"/>
          <w:lang w:val="ka-GE"/>
        </w:rPr>
        <w:t>ი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რო ინფრასტრუქტურა, </w:t>
      </w:r>
      <w:r w:rsidR="00ED33B8" w:rsidRPr="009041BF">
        <w:rPr>
          <w:rFonts w:ascii="Sylfaen" w:hAnsi="Sylfaen" w:cs="Sylfaen"/>
          <w:sz w:val="20"/>
          <w:szCs w:val="20"/>
          <w:lang w:val="ka-GE"/>
        </w:rPr>
        <w:t>ტექნიკური აღჭურვილობა, სასწავლო რესურსები, ფინანსური უზრუნველყოფა</w:t>
      </w:r>
      <w:r w:rsidR="00352012" w:rsidRPr="009041BF">
        <w:rPr>
          <w:rFonts w:ascii="Sylfaen" w:hAnsi="Sylfaen" w:cs="Sylfaen"/>
          <w:sz w:val="20"/>
          <w:szCs w:val="20"/>
          <w:lang w:val="ka-GE"/>
        </w:rPr>
        <w:t xml:space="preserve"> და სხვა.</w:t>
      </w:r>
    </w:p>
    <w:p w:rsidR="00FF468A" w:rsidRPr="009041BF" w:rsidRDefault="00FF468A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8037B" w:rsidRPr="009041BF" w:rsidRDefault="00FF468A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პროგრამას უნდა ჰყავდეს ხელმძღვანელი/ები, რომელიც პასუხისმგებელი იქნება პროგრამის დაგეგმვასა და შემუშავებაზე, მის შეფასებასა და განვითარებაზე; </w:t>
      </w:r>
    </w:p>
    <w:p w:rsidR="001939DA" w:rsidRPr="009041BF" w:rsidRDefault="001939DA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F62B47" w:rsidRPr="009041BF" w:rsidRDefault="00B8037B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საგანმანათლებლო პროგრამა უნდა აკმაყოფილებდეს ილიას სახელმწიფო უნივერსიტეტის საგანმანათლებლო პროგრამის შეფასების კრიტერიუმებს</w:t>
      </w:r>
      <w:r w:rsidR="00FF468A" w:rsidRPr="009041BF">
        <w:rPr>
          <w:rFonts w:ascii="Sylfaen" w:hAnsi="Sylfaen" w:cs="Sylfaen"/>
          <w:sz w:val="20"/>
          <w:szCs w:val="20"/>
          <w:lang w:val="ka-GE"/>
        </w:rPr>
        <w:t xml:space="preserve"> და უნდა ფასდებოდეს შესაბამისი ფაკულტეტის/სკოლის ხარისხის უზრუნველყოფის სამსახურის მიერ</w:t>
      </w:r>
      <w:r w:rsidRPr="009041BF">
        <w:rPr>
          <w:rFonts w:ascii="Sylfaen" w:hAnsi="Sylfaen" w:cs="Sylfaen"/>
          <w:sz w:val="20"/>
          <w:szCs w:val="20"/>
          <w:lang w:val="ka-GE"/>
        </w:rPr>
        <w:t>;</w:t>
      </w:r>
    </w:p>
    <w:p w:rsidR="00F62B47" w:rsidRPr="009041BF" w:rsidRDefault="00F62B47" w:rsidP="009041BF">
      <w:pPr>
        <w:pStyle w:val="ListParagraph"/>
        <w:ind w:right="-360"/>
        <w:rPr>
          <w:rFonts w:ascii="Sylfaen" w:hAnsi="Sylfaen" w:cs="Sylfaen"/>
          <w:sz w:val="20"/>
          <w:szCs w:val="20"/>
          <w:lang w:val="ka-GE"/>
        </w:rPr>
      </w:pPr>
    </w:p>
    <w:p w:rsidR="00B8037B" w:rsidRPr="009041BF" w:rsidRDefault="00B8037B" w:rsidP="009041BF">
      <w:pPr>
        <w:pStyle w:val="ListParagraph"/>
        <w:numPr>
          <w:ilvl w:val="1"/>
          <w:numId w:val="1"/>
        </w:numPr>
        <w:tabs>
          <w:tab w:val="left" w:pos="450"/>
        </w:tabs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შემუშავებული პროგრამა განსახილველად წარედგინება შესაბამისი ფაკულტეტის/სკოლის საბჭოს. პროგრამას თან უნდა ახლდეს ილიას სახელმწიფო უნივერსიტეტის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041BF">
        <w:rPr>
          <w:rFonts w:ascii="Sylfaen" w:hAnsi="Sylfaen" w:cs="Sylfaen"/>
          <w:sz w:val="20"/>
          <w:szCs w:val="20"/>
          <w:lang w:val="ka-GE"/>
        </w:rPr>
        <w:t>საგანმანათლებლო პროგრამის შეფასების კრიტერიუმები</w:t>
      </w:r>
      <w:r w:rsidR="00FF468A" w:rsidRPr="009041BF">
        <w:rPr>
          <w:rFonts w:ascii="Sylfaen" w:hAnsi="Sylfaen" w:cs="Sylfaen"/>
          <w:sz w:val="20"/>
          <w:szCs w:val="20"/>
          <w:lang w:val="ka-GE"/>
        </w:rPr>
        <w:t xml:space="preserve">თ განსაზღვრული ყველა დოკუმენტი და ფაკულტეტის/სკოლის ხარისხის უზრუნველყოფის სამსახურის დასკვნა; </w:t>
      </w:r>
    </w:p>
    <w:p w:rsidR="00FF468A" w:rsidRPr="009041BF" w:rsidRDefault="00FF468A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8037B" w:rsidRPr="009041BF" w:rsidRDefault="00FF468A" w:rsidP="009041BF">
      <w:pPr>
        <w:pStyle w:val="ListParagraph"/>
        <w:numPr>
          <w:ilvl w:val="1"/>
          <w:numId w:val="1"/>
        </w:numPr>
        <w:tabs>
          <w:tab w:val="left" w:pos="450"/>
        </w:tabs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ფაკულტეტის/სკოლის საბჭოს მიერ დადებითი გადაწყვეტილების მიღების შემთხვევაში პროგრამა განსახილველად ეგზავნება უნივერსიტეტის ხარისხის უზრუნველყოფის სამსახურს;</w:t>
      </w:r>
    </w:p>
    <w:p w:rsidR="00FF468A" w:rsidRPr="009041BF" w:rsidRDefault="00FF468A" w:rsidP="009041BF">
      <w:pPr>
        <w:pStyle w:val="ListParagraph"/>
        <w:numPr>
          <w:ilvl w:val="1"/>
          <w:numId w:val="1"/>
        </w:numPr>
        <w:tabs>
          <w:tab w:val="left" w:pos="450"/>
        </w:tabs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ხარისხის უზრუნველყოფის სამსახური აკეთებს პროგრამის შეფასება</w:t>
      </w:r>
      <w:r w:rsidR="002903E3" w:rsidRPr="009041BF">
        <w:rPr>
          <w:rFonts w:ascii="Sylfaen" w:hAnsi="Sylfaen" w:cs="Sylfaen"/>
          <w:sz w:val="20"/>
          <w:szCs w:val="20"/>
          <w:lang w:val="ka-GE"/>
        </w:rPr>
        <w:t>ს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და საკუთარ დასკვნას პროგრამის შესახებ  პროგრამის სრულ პაკეტ</w:t>
      </w:r>
      <w:r w:rsidR="002903E3" w:rsidRPr="009041BF">
        <w:rPr>
          <w:rFonts w:ascii="Sylfaen" w:hAnsi="Sylfaen" w:cs="Sylfaen"/>
          <w:sz w:val="20"/>
          <w:szCs w:val="20"/>
          <w:lang w:val="ka-GE"/>
        </w:rPr>
        <w:t>თან ერთად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განსახილველად წარუდგენს აკადემიურ საბჭოს;  </w:t>
      </w:r>
    </w:p>
    <w:p w:rsidR="002903E3" w:rsidRPr="009041BF" w:rsidRDefault="002903E3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2903E3" w:rsidRPr="009041BF" w:rsidRDefault="002903E3" w:rsidP="009041BF">
      <w:pPr>
        <w:pStyle w:val="ListParagraph"/>
        <w:numPr>
          <w:ilvl w:val="1"/>
          <w:numId w:val="1"/>
        </w:numPr>
        <w:tabs>
          <w:tab w:val="left" w:pos="450"/>
        </w:tabs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აკადემიური საბჭოს გადაწყვეტილება ეცნობება შესაბამის ფაკულტეტს/სკოლას და ხარისხის უზრუნველყოფის სამსახურს შემდგომი პროცესებისა და პროცედურების  დაგეგმვისა და განხორციელების მიზნით</w:t>
      </w:r>
      <w:r w:rsidR="007E1EBD" w:rsidRPr="009041BF">
        <w:rPr>
          <w:rFonts w:ascii="Sylfaen" w:hAnsi="Sylfaen" w:cs="Sylfaen"/>
          <w:sz w:val="20"/>
          <w:szCs w:val="20"/>
          <w:lang w:val="ka-GE"/>
        </w:rPr>
        <w:t>.</w:t>
      </w:r>
    </w:p>
    <w:p w:rsidR="00365F1E" w:rsidRPr="009041BF" w:rsidRDefault="00365F1E" w:rsidP="009041BF">
      <w:pPr>
        <w:pStyle w:val="ListParagraph"/>
        <w:ind w:left="180" w:right="-360"/>
        <w:rPr>
          <w:rFonts w:ascii="Sylfaen" w:hAnsi="Sylfaen" w:cs="Sylfaen"/>
          <w:sz w:val="20"/>
          <w:szCs w:val="20"/>
          <w:lang w:val="ka-GE"/>
        </w:rPr>
      </w:pPr>
    </w:p>
    <w:p w:rsidR="00365F1E" w:rsidRPr="009041BF" w:rsidRDefault="00365F1E" w:rsidP="009041BF">
      <w:pPr>
        <w:pStyle w:val="ListParagraph"/>
        <w:numPr>
          <w:ilvl w:val="1"/>
          <w:numId w:val="1"/>
        </w:numPr>
        <w:tabs>
          <w:tab w:val="left" w:pos="450"/>
        </w:tabs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აკადემიური საბჭოს მიერ პროგრამის დამტკიცების შემთხვევაში, პროგრამის შესაბამისი დოკუმენტები თვითშეფასების ანგარიშთან ერთად წარედგინება განათლების ხარისხის განვითარების ეროვნულ ცენტრს პროგრამული აკრედიტაციის მიზნებისთვის. პროგრამის თვითშეფასების ანგარიშს ფაკულტეტი/სკოლა წარუდგენს ხარისხის უზრუნველყოფის სამსახურს. </w:t>
      </w:r>
    </w:p>
    <w:p w:rsidR="002360DA" w:rsidRPr="009041BF" w:rsidRDefault="002360DA" w:rsidP="009041BF">
      <w:pPr>
        <w:pStyle w:val="ListParagraph"/>
        <w:tabs>
          <w:tab w:val="left" w:pos="450"/>
        </w:tabs>
        <w:ind w:left="180" w:right="-360"/>
        <w:rPr>
          <w:rFonts w:ascii="Sylfaen" w:hAnsi="Sylfaen" w:cs="Sylfaen"/>
          <w:sz w:val="20"/>
          <w:szCs w:val="20"/>
          <w:lang w:val="ka-GE"/>
        </w:rPr>
      </w:pPr>
    </w:p>
    <w:p w:rsidR="002360DA" w:rsidRPr="009041BF" w:rsidRDefault="002360DA" w:rsidP="009041BF">
      <w:pPr>
        <w:pStyle w:val="ListParagraph"/>
        <w:numPr>
          <w:ilvl w:val="1"/>
          <w:numId w:val="1"/>
        </w:numPr>
        <w:tabs>
          <w:tab w:val="left" w:pos="450"/>
        </w:tabs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პროგრამულის აკრედიტაციის პროცედურების გავლის და პროგრამის აკრედიტაციის შესახებ აკრედიტაციის საბჭოს შესაბამისი გატაწყვეტილების მიღების შემთხვევაში, შესაბამისი სკოლა/ფაკულტეტი უფლებამოსილია აამოქმედოს საგანმანათლებლო პროგრამა. </w:t>
      </w:r>
    </w:p>
    <w:p w:rsidR="007E1EBD" w:rsidRPr="009041BF" w:rsidRDefault="007E1EBD" w:rsidP="009041BF">
      <w:pPr>
        <w:pStyle w:val="ListParagraph"/>
        <w:ind w:left="180" w:right="-360"/>
        <w:rPr>
          <w:rFonts w:ascii="Sylfaen" w:hAnsi="Sylfaen" w:cs="Sylfaen"/>
          <w:b/>
          <w:sz w:val="20"/>
          <w:szCs w:val="20"/>
          <w:lang w:val="ka-GE"/>
        </w:rPr>
      </w:pPr>
    </w:p>
    <w:p w:rsidR="007E1EBD" w:rsidRPr="009041BF" w:rsidRDefault="007E1EBD" w:rsidP="009041BF">
      <w:pPr>
        <w:pStyle w:val="ListParagraph"/>
        <w:numPr>
          <w:ilvl w:val="0"/>
          <w:numId w:val="1"/>
        </w:numPr>
        <w:spacing w:after="0"/>
        <w:ind w:left="180" w:right="-36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041BF">
        <w:rPr>
          <w:rFonts w:ascii="Sylfaen" w:hAnsi="Sylfaen" w:cs="Sylfaen"/>
          <w:b/>
          <w:sz w:val="20"/>
          <w:szCs w:val="20"/>
          <w:lang w:val="ka-GE"/>
        </w:rPr>
        <w:t>საგანმანათლებლო პროგრამაში ცვლილებების განხორციელება</w:t>
      </w:r>
    </w:p>
    <w:p w:rsidR="00E93023" w:rsidRPr="009041BF" w:rsidRDefault="00AD5BE8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საგან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>მანათლებლო პროგრამის ამოქმედების შემდეგ მასში ცვლილებების განხორციელება შეს</w:t>
      </w:r>
      <w:r w:rsidR="00E93023" w:rsidRPr="009041BF">
        <w:rPr>
          <w:rFonts w:ascii="Sylfaen" w:hAnsi="Sylfaen" w:cs="Sylfaen"/>
          <w:sz w:val="20"/>
          <w:szCs w:val="20"/>
          <w:lang w:val="ka-GE"/>
        </w:rPr>
        <w:t>ა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 xml:space="preserve">ძლებელია </w:t>
      </w:r>
      <w:r w:rsidR="00E93023" w:rsidRPr="009041BF">
        <w:rPr>
          <w:rFonts w:ascii="Sylfaen" w:hAnsi="Sylfaen" w:cs="Sylfaen"/>
          <w:sz w:val="20"/>
          <w:szCs w:val="20"/>
          <w:lang w:val="ka-GE"/>
        </w:rPr>
        <w:t>სწავლა-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>სწავლების პროცესის გაუმჯობესების მიზნით</w:t>
      </w:r>
      <w:r w:rsidR="00E93023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33F5E" w:rsidRPr="009041BF">
        <w:rPr>
          <w:rFonts w:ascii="Sylfaen" w:hAnsi="Sylfaen" w:cs="Sylfaen"/>
          <w:sz w:val="20"/>
          <w:szCs w:val="20"/>
          <w:lang w:val="ka-GE"/>
        </w:rPr>
        <w:t xml:space="preserve">ყოველი </w:t>
      </w:r>
      <w:r w:rsidR="00E93023" w:rsidRPr="009041BF">
        <w:rPr>
          <w:rFonts w:ascii="Sylfaen" w:hAnsi="Sylfaen" w:cs="Sylfaen"/>
          <w:sz w:val="20"/>
          <w:szCs w:val="20"/>
          <w:lang w:val="ka-GE"/>
        </w:rPr>
        <w:t xml:space="preserve">სასწავლო სემესტრის დაწყებამდე </w:t>
      </w:r>
      <w:r w:rsidR="009041BF" w:rsidRPr="009041BF">
        <w:rPr>
          <w:rFonts w:ascii="Sylfaen" w:hAnsi="Sylfaen" w:cs="Sylfaen"/>
          <w:sz w:val="20"/>
          <w:szCs w:val="20"/>
          <w:lang w:val="ka-GE"/>
        </w:rPr>
        <w:t xml:space="preserve">ერთ </w:t>
      </w:r>
      <w:r w:rsidR="00E93023" w:rsidRPr="009041BF">
        <w:rPr>
          <w:rFonts w:ascii="Sylfaen" w:hAnsi="Sylfaen" w:cs="Sylfaen"/>
          <w:sz w:val="20"/>
          <w:szCs w:val="20"/>
          <w:lang w:val="ka-GE"/>
        </w:rPr>
        <w:t>კვირით ადრე;</w:t>
      </w:r>
    </w:p>
    <w:p w:rsidR="00AD5BE8" w:rsidRPr="009041BF" w:rsidRDefault="00E93023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lastRenderedPageBreak/>
        <w:t>ცვლილების საფუძველი შეიძლება გახდეს პროგრამის</w:t>
      </w:r>
      <w:r w:rsidR="000D2783" w:rsidRPr="009041BF">
        <w:rPr>
          <w:rFonts w:ascii="Sylfaen" w:hAnsi="Sylfaen" w:cs="Sylfaen"/>
          <w:sz w:val="20"/>
          <w:szCs w:val="20"/>
          <w:lang w:val="ka-GE"/>
        </w:rPr>
        <w:t xml:space="preserve"> შიდა ხარისხის მექანიზმებით გათვალისწინებული სისტემური შეფასებების შედეგად გამოვლენილი მიგნებები, პროგრამის გარე შეფასება, სტუდენტთა, კურსდამთავრებულთა </w:t>
      </w:r>
      <w:r w:rsidR="00D46533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D2783" w:rsidRPr="009041BF">
        <w:rPr>
          <w:rFonts w:ascii="Sylfaen" w:hAnsi="Sylfaen" w:cs="Sylfaen"/>
          <w:sz w:val="20"/>
          <w:szCs w:val="20"/>
          <w:lang w:val="ka-GE"/>
        </w:rPr>
        <w:t>ან სხვა დაინტერესებულ პირთა უკუკავშირის მონაცემები პროგრამით კმაყოფილების კვლევის კითხვარებიდან</w:t>
      </w:r>
      <w:r w:rsidR="0032676D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33F5E" w:rsidRPr="009041BF">
        <w:rPr>
          <w:rFonts w:ascii="Sylfaen" w:hAnsi="Sylfaen" w:cs="Sylfaen"/>
          <w:sz w:val="20"/>
          <w:szCs w:val="20"/>
          <w:lang w:val="ka-GE"/>
        </w:rPr>
        <w:t>და სხვა;</w:t>
      </w:r>
      <w:r w:rsidR="000D2783" w:rsidRPr="009041BF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957CD2" w:rsidRPr="009041BF" w:rsidRDefault="00957CD2" w:rsidP="009041BF">
      <w:pPr>
        <w:pStyle w:val="ListParagraph"/>
        <w:ind w:left="180" w:right="-360"/>
        <w:rPr>
          <w:rFonts w:ascii="Sylfaen" w:hAnsi="Sylfaen" w:cs="Sylfaen"/>
          <w:sz w:val="20"/>
          <w:szCs w:val="20"/>
          <w:lang w:val="ka-GE"/>
        </w:rPr>
      </w:pPr>
    </w:p>
    <w:p w:rsidR="00957CD2" w:rsidRPr="009041BF" w:rsidRDefault="00957CD2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პროგრამაში გასახორციელებელი ცვლილების საფუძველი შეიძლება აგრეთვე გახდეს   სააკრედიტაციო ან პროგრამის მონიტორინგის ვიზიტის ფარგლებში აკრედიტაციის ექსპერტთა </w:t>
      </w:r>
      <w:r w:rsidR="003C595A" w:rsidRPr="009041BF">
        <w:rPr>
          <w:rFonts w:ascii="Sylfaen" w:hAnsi="Sylfaen" w:cs="Sylfaen"/>
          <w:sz w:val="20"/>
          <w:szCs w:val="20"/>
          <w:lang w:val="ka-GE"/>
        </w:rPr>
        <w:t xml:space="preserve">მიერ გაცემული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რეკომენდაციები პროგრამასთან დაკავშირებით; </w:t>
      </w:r>
    </w:p>
    <w:p w:rsidR="00D46533" w:rsidRPr="009041BF" w:rsidRDefault="00D46533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33F5E" w:rsidRPr="009041BF" w:rsidRDefault="00B33F5E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პროგრამაში განსახორციელებელ ცვლილებებს განიხილავენ პროგრამის ხელმძღვანელი/ები, პროგრამაში ჩართული პერსონალი, ფაკულტეტის/სკოლის ხარისხის უზრუნველყოფის სამსახური და სხვა დაინტერესებული პირები.  მიღებული გადაწყვეტილება ფაკულტეტის/სკოლის ხარისხსის უზრუნველყოფის სამსახურის დასკვნასთან ერთად განს</w:t>
      </w:r>
      <w:r w:rsidR="002360DA" w:rsidRPr="009041BF">
        <w:rPr>
          <w:rFonts w:ascii="Sylfaen" w:hAnsi="Sylfaen" w:cs="Sylfaen"/>
          <w:sz w:val="20"/>
          <w:szCs w:val="20"/>
          <w:lang w:val="ka-GE"/>
        </w:rPr>
        <w:t>ა</w:t>
      </w:r>
      <w:r w:rsidRPr="009041BF">
        <w:rPr>
          <w:rFonts w:ascii="Sylfaen" w:hAnsi="Sylfaen" w:cs="Sylfaen"/>
          <w:sz w:val="20"/>
          <w:szCs w:val="20"/>
          <w:lang w:val="ka-GE"/>
        </w:rPr>
        <w:t>ხილველად წარედგინება ფაკულტეტის/სკოლის საბჭოს</w:t>
      </w:r>
      <w:r w:rsidR="005B7686" w:rsidRPr="009041BF">
        <w:rPr>
          <w:rFonts w:ascii="Sylfaen" w:hAnsi="Sylfaen" w:cs="Sylfaen"/>
          <w:sz w:val="20"/>
          <w:szCs w:val="20"/>
          <w:lang w:val="ka-GE"/>
        </w:rPr>
        <w:t>;</w:t>
      </w:r>
      <w:r w:rsidR="002360DA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540497" w:rsidRPr="009041BF" w:rsidRDefault="00540497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540497" w:rsidRPr="009041BF" w:rsidRDefault="00540497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ფაკულტეტის/სკოლის საბჭოს დადებითი გადაწყვეტილების შემთხვევაში ინფორმაცია ცვლილების შესახებ ეცნობება უნივერსიტეტის ხარისხის უზრუნველყოფის სამსახურს და ყველა იმ სტრუქტურულ ერთეულს, რომელიც დაკავშირებულია აღნიშნული ცვლილების განხორციელებასთან;</w:t>
      </w:r>
    </w:p>
    <w:p w:rsidR="004348C8" w:rsidRPr="009041BF" w:rsidRDefault="004348C8" w:rsidP="009041BF">
      <w:pPr>
        <w:pStyle w:val="ListParagraph"/>
        <w:ind w:left="180" w:right="-360"/>
        <w:rPr>
          <w:rFonts w:ascii="Sylfaen" w:hAnsi="Sylfaen" w:cs="Sylfaen"/>
          <w:sz w:val="20"/>
          <w:szCs w:val="20"/>
          <w:lang w:val="ka-GE"/>
        </w:rPr>
      </w:pPr>
    </w:p>
    <w:p w:rsidR="00B77B8A" w:rsidRPr="009041BF" w:rsidRDefault="00B33F5E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იმ შემთხვევაში, თუკი ცვლილება ეხება პროგრამის სწავლის შედეგებს და მისანიჭებელ აკადემიურ ხარისხს, </w:t>
      </w:r>
      <w:r w:rsidR="00540497" w:rsidRPr="009041BF">
        <w:rPr>
          <w:rFonts w:ascii="Sylfaen" w:hAnsi="Sylfaen" w:cs="Sylfaen"/>
          <w:sz w:val="20"/>
          <w:szCs w:val="20"/>
          <w:lang w:val="ka-GE"/>
        </w:rPr>
        <w:t>ფაკულტეტის/სკოლის საბჭოს გადაწყვეტილება განსახილველად ეგზავნება უნივერსიტეტის აკადემიურ საბჭოს და ხარისხის უზრუნველყოფის სამსახურს</w:t>
      </w:r>
      <w:r w:rsidR="00764BCA" w:rsidRPr="009041BF">
        <w:rPr>
          <w:rFonts w:ascii="Sylfaen" w:hAnsi="Sylfaen" w:cs="Sylfaen"/>
          <w:sz w:val="20"/>
          <w:szCs w:val="20"/>
          <w:lang w:val="ka-GE"/>
        </w:rPr>
        <w:t xml:space="preserve">. საბოლოო გადაწყვეტილება პროგრამაში განსახორციელებული ცვლილებების შესახებ მიიღება უნივერსიტეტის აკადემიური საბჭოს მიერ და ეგზავნება განათლების ხარისხის განვითარების </w:t>
      </w:r>
      <w:r w:rsidR="00354BE3" w:rsidRPr="009041BF">
        <w:rPr>
          <w:rFonts w:ascii="Sylfaen" w:hAnsi="Sylfaen" w:cs="Sylfaen"/>
          <w:sz w:val="20"/>
          <w:szCs w:val="20"/>
          <w:lang w:val="ka-GE"/>
        </w:rPr>
        <w:t xml:space="preserve">ეროვნულ </w:t>
      </w:r>
      <w:r w:rsidR="00764BCA" w:rsidRPr="009041BF">
        <w:rPr>
          <w:rFonts w:ascii="Sylfaen" w:hAnsi="Sylfaen" w:cs="Sylfaen"/>
          <w:sz w:val="20"/>
          <w:szCs w:val="20"/>
          <w:lang w:val="ka-GE"/>
        </w:rPr>
        <w:t>ცენტრს</w:t>
      </w:r>
      <w:r w:rsidR="003C595A" w:rsidRPr="009041BF">
        <w:rPr>
          <w:rFonts w:ascii="Sylfaen" w:hAnsi="Sylfaen" w:cs="Sylfaen"/>
          <w:sz w:val="20"/>
          <w:szCs w:val="20"/>
          <w:lang w:val="ka-GE"/>
        </w:rPr>
        <w:t>;</w:t>
      </w:r>
      <w:r w:rsidR="00354BE3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B77B8A" w:rsidRPr="009041BF" w:rsidRDefault="00B77B8A" w:rsidP="009041BF">
      <w:p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A70F5B" w:rsidRPr="009041BF" w:rsidRDefault="00B77B8A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პროგრამაში განხორციელებული ცვლილებები აისახება პროგრამის</w:t>
      </w:r>
      <w:r w:rsidR="00F62B47" w:rsidRPr="009041BF">
        <w:rPr>
          <w:rFonts w:ascii="Sylfaen" w:hAnsi="Sylfaen" w:cs="Sylfaen"/>
          <w:sz w:val="20"/>
          <w:szCs w:val="20"/>
        </w:rPr>
        <w:t xml:space="preserve"> </w:t>
      </w:r>
      <w:r w:rsidR="00F62B47" w:rsidRPr="009041BF">
        <w:rPr>
          <w:rFonts w:ascii="Sylfaen" w:hAnsi="Sylfaen" w:cs="Sylfaen"/>
          <w:sz w:val="20"/>
          <w:szCs w:val="20"/>
          <w:lang w:val="ka-GE"/>
        </w:rPr>
        <w:t>განხორციელების შიდა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თვითშეფასების </w:t>
      </w:r>
      <w:r w:rsidR="00F62B47" w:rsidRPr="009041BF">
        <w:rPr>
          <w:rFonts w:ascii="Sylfaen" w:hAnsi="Sylfaen" w:cs="Sylfaen"/>
          <w:sz w:val="20"/>
          <w:szCs w:val="20"/>
          <w:lang w:val="ka-GE"/>
        </w:rPr>
        <w:t>პერიოდულ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ანგარიშებში</w:t>
      </w:r>
      <w:r w:rsidR="00A40D5D" w:rsidRPr="009041BF">
        <w:rPr>
          <w:rFonts w:ascii="Sylfaen" w:hAnsi="Sylfaen" w:cs="Sylfaen"/>
          <w:sz w:val="20"/>
          <w:szCs w:val="20"/>
          <w:lang w:val="ka-GE"/>
        </w:rPr>
        <w:t>;</w:t>
      </w:r>
    </w:p>
    <w:p w:rsidR="00F62B47" w:rsidRPr="009041BF" w:rsidRDefault="00F62B47" w:rsidP="009041BF">
      <w:pPr>
        <w:spacing w:after="0"/>
        <w:ind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77B8A" w:rsidRPr="009041BF" w:rsidRDefault="00F62B47" w:rsidP="009041BF">
      <w:pPr>
        <w:pStyle w:val="ListParagraph"/>
        <w:numPr>
          <w:ilvl w:val="1"/>
          <w:numId w:val="1"/>
        </w:numPr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პროგრამაში განხორიცელებული ცვლილებების სისტემატიზაციის მიზნით </w:t>
      </w:r>
      <w:r w:rsidR="00A70F5B" w:rsidRPr="009041BF">
        <w:rPr>
          <w:rFonts w:ascii="Sylfaen" w:hAnsi="Sylfaen" w:cs="Sylfaen"/>
          <w:sz w:val="20"/>
          <w:szCs w:val="20"/>
          <w:lang w:val="ka-GE"/>
        </w:rPr>
        <w:t>ფაკულტეტი/სკოლა</w:t>
      </w:r>
      <w:r w:rsidR="00B77B8A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70F5B" w:rsidRPr="009041BF">
        <w:rPr>
          <w:rFonts w:ascii="Sylfaen" w:hAnsi="Sylfaen" w:cs="Sylfaen"/>
          <w:sz w:val="20"/>
          <w:szCs w:val="20"/>
          <w:lang w:val="ka-GE"/>
        </w:rPr>
        <w:t xml:space="preserve">აწარმოებს მონაცემთა ბაზას, რომელშიც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აისახება </w:t>
      </w:r>
      <w:r w:rsidR="00A70F5B" w:rsidRPr="009041BF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პროგრამებში განხორციელებული ცვლილებები შესაბამისი გადაწყვეტილებების (საბჭოს სხდომის ოქმის ნომერი და თარიღი) მითითებით.  </w:t>
      </w:r>
    </w:p>
    <w:p w:rsidR="00764BCA" w:rsidRPr="009041BF" w:rsidRDefault="00764BCA" w:rsidP="009041BF">
      <w:pPr>
        <w:pStyle w:val="ListParagraph"/>
        <w:spacing w:after="0"/>
        <w:ind w:left="-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764BCA" w:rsidRPr="009041BF" w:rsidRDefault="00764BCA" w:rsidP="009041BF">
      <w:pPr>
        <w:pStyle w:val="ListParagraph"/>
        <w:numPr>
          <w:ilvl w:val="0"/>
          <w:numId w:val="1"/>
        </w:numPr>
        <w:spacing w:after="0"/>
        <w:ind w:left="270" w:right="-36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041BF">
        <w:rPr>
          <w:rFonts w:ascii="Sylfaen" w:hAnsi="Sylfaen" w:cs="Sylfaen"/>
          <w:b/>
          <w:sz w:val="20"/>
          <w:szCs w:val="20"/>
          <w:lang w:val="ka-GE"/>
        </w:rPr>
        <w:t>საგანმანათლებლო პროგრამის გაუქმება</w:t>
      </w:r>
    </w:p>
    <w:p w:rsidR="00A21F9E" w:rsidRPr="009041BF" w:rsidRDefault="00764BCA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პროგრამის გაუქმების საფუძველი შეიძლება გახდეს </w:t>
      </w:r>
      <w:r w:rsidR="00DE4016" w:rsidRPr="009041BF">
        <w:rPr>
          <w:rFonts w:ascii="Sylfaen" w:hAnsi="Sylfaen" w:cs="Sylfaen"/>
          <w:sz w:val="20"/>
          <w:szCs w:val="20"/>
          <w:lang w:val="ka-GE"/>
        </w:rPr>
        <w:t xml:space="preserve">პროგრამის განხორციელების შეფასებისას გამოვლენილი სუსტი მხარეები და რისკ-ფაქტორები, როგორიცაა მაგალითად </w:t>
      </w:r>
      <w:r w:rsidRPr="009041BF">
        <w:rPr>
          <w:rFonts w:ascii="Sylfaen" w:hAnsi="Sylfaen" w:cs="Sylfaen"/>
          <w:sz w:val="20"/>
          <w:szCs w:val="20"/>
          <w:lang w:val="ka-GE"/>
        </w:rPr>
        <w:t>პროგრამის გასახორციელებლად საჭირო მატერიალური და ადამიანური რესურსი</w:t>
      </w:r>
      <w:r w:rsidR="00DE4016" w:rsidRPr="009041BF">
        <w:rPr>
          <w:rFonts w:ascii="Sylfaen" w:hAnsi="Sylfaen" w:cs="Sylfaen"/>
          <w:sz w:val="20"/>
          <w:szCs w:val="20"/>
          <w:lang w:val="ka-GE"/>
        </w:rPr>
        <w:t>ს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სიმცირე, </w:t>
      </w:r>
      <w:r w:rsidR="00B91779" w:rsidRPr="009041BF">
        <w:rPr>
          <w:rFonts w:ascii="Sylfaen" w:hAnsi="Sylfaen" w:cs="Sylfaen"/>
          <w:sz w:val="20"/>
          <w:szCs w:val="20"/>
          <w:lang w:val="ka-GE"/>
        </w:rPr>
        <w:t xml:space="preserve">შრომის ბაზრის მოთხოვნებიდან გამომდინარე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სტუდენტთა მხრიდან პროგრამის მიმართ ინტერესის არარსებობა, </w:t>
      </w:r>
      <w:r w:rsidR="00831B58" w:rsidRPr="009041BF">
        <w:rPr>
          <w:rFonts w:ascii="Sylfaen" w:hAnsi="Sylfaen" w:cs="Sylfaen"/>
          <w:sz w:val="20"/>
          <w:szCs w:val="20"/>
          <w:lang w:val="ka-GE"/>
        </w:rPr>
        <w:t xml:space="preserve">სტუდენტთა და კურსდამთავრებულთა გამოკითხვის შედეგები, </w:t>
      </w:r>
      <w:r w:rsidR="00DE4016" w:rsidRPr="009041BF">
        <w:rPr>
          <w:rFonts w:ascii="Sylfaen" w:hAnsi="Sylfaen" w:cs="Sylfaen"/>
          <w:sz w:val="20"/>
          <w:szCs w:val="20"/>
          <w:lang w:val="ka-GE"/>
        </w:rPr>
        <w:t>პროგრამის განხორციელების მხარდა</w:t>
      </w:r>
      <w:r w:rsidR="00F64551" w:rsidRPr="009041BF">
        <w:rPr>
          <w:rFonts w:ascii="Sylfaen" w:hAnsi="Sylfaen" w:cs="Sylfaen"/>
          <w:sz w:val="20"/>
          <w:szCs w:val="20"/>
          <w:lang w:val="ka-GE"/>
        </w:rPr>
        <w:t>მ</w:t>
      </w:r>
      <w:r w:rsidR="00DE4016" w:rsidRPr="009041BF">
        <w:rPr>
          <w:rFonts w:ascii="Sylfaen" w:hAnsi="Sylfaen" w:cs="Sylfaen"/>
          <w:sz w:val="20"/>
          <w:szCs w:val="20"/>
          <w:lang w:val="ka-GE"/>
        </w:rPr>
        <w:t>ჭერ</w:t>
      </w:r>
      <w:r w:rsidR="00F64551" w:rsidRPr="009041BF">
        <w:rPr>
          <w:rFonts w:ascii="Sylfaen" w:hAnsi="Sylfaen" w:cs="Sylfaen"/>
          <w:sz w:val="20"/>
          <w:szCs w:val="20"/>
          <w:lang w:val="ka-GE"/>
        </w:rPr>
        <w:t xml:space="preserve"> გარე პარტნიორებთან თანამშრომლობის შეწყვეტა</w:t>
      </w:r>
      <w:r w:rsidR="002B6C74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64551" w:rsidRPr="009041BF">
        <w:rPr>
          <w:rFonts w:ascii="Sylfaen" w:hAnsi="Sylfaen" w:cs="Sylfaen"/>
          <w:sz w:val="20"/>
          <w:szCs w:val="20"/>
          <w:lang w:val="ka-GE"/>
        </w:rPr>
        <w:t xml:space="preserve">და სხვა; </w:t>
      </w:r>
      <w:r w:rsidR="00DE4016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831B58" w:rsidRPr="009041BF" w:rsidRDefault="00831B58" w:rsidP="009041BF">
      <w:pPr>
        <w:pStyle w:val="ListParagraph"/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831B58" w:rsidRPr="009041BF" w:rsidRDefault="00831B58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გადაწყვეტილება საგანმანათლებლო პროგრამის გაუქმების შესახებ პროგრამის ხელმძღვანელის/ების ინიცირებით და ფაკულტეტის/სკოლის ხარისხის უზრუნველყოფის სამსახურის დასკვნი</w:t>
      </w:r>
      <w:r w:rsidR="00B91779" w:rsidRPr="009041BF">
        <w:rPr>
          <w:rFonts w:ascii="Sylfaen" w:hAnsi="Sylfaen" w:cs="Sylfaen"/>
          <w:sz w:val="20"/>
          <w:szCs w:val="20"/>
          <w:lang w:val="ka-GE"/>
        </w:rPr>
        <w:t>ს გათვალისწინებით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91779" w:rsidRPr="009041BF">
        <w:rPr>
          <w:rFonts w:ascii="Sylfaen" w:hAnsi="Sylfaen" w:cs="Sylfaen"/>
          <w:sz w:val="20"/>
          <w:szCs w:val="20"/>
          <w:lang w:val="ka-GE"/>
        </w:rPr>
        <w:t>მიიღება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ფაკულტეტის/სკოლის საბჭოზე;</w:t>
      </w:r>
    </w:p>
    <w:p w:rsidR="00831B58" w:rsidRPr="009041BF" w:rsidRDefault="00831B58" w:rsidP="009041BF">
      <w:pPr>
        <w:pStyle w:val="ListParagraph"/>
        <w:ind w:left="270" w:right="-360"/>
        <w:rPr>
          <w:rFonts w:ascii="Sylfaen" w:hAnsi="Sylfaen" w:cs="Sylfaen"/>
          <w:sz w:val="20"/>
          <w:szCs w:val="20"/>
          <w:lang w:val="ka-GE"/>
        </w:rPr>
      </w:pPr>
    </w:p>
    <w:p w:rsidR="00F64551" w:rsidRPr="009041BF" w:rsidRDefault="00831B58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lastRenderedPageBreak/>
        <w:t xml:space="preserve">ფაკულტეტის/სკოლის საბჭოს მიერ მიღებული გადაწყვეტილება პროგრამის გაუქმების შესახებ წარედგინება უნივერსიტეტის აკადემიურ საბჭოს განსახილვევლად და საბოლოო გადაწყვეტილების მისაღებად;  </w:t>
      </w:r>
    </w:p>
    <w:p w:rsidR="00B91779" w:rsidRPr="009041BF" w:rsidRDefault="00B91779" w:rsidP="009041BF">
      <w:pPr>
        <w:pStyle w:val="ListParagraph"/>
        <w:ind w:left="270" w:right="-360"/>
        <w:rPr>
          <w:rFonts w:ascii="Sylfaen" w:hAnsi="Sylfaen" w:cs="Sylfaen"/>
          <w:sz w:val="20"/>
          <w:szCs w:val="20"/>
          <w:lang w:val="ka-GE"/>
        </w:rPr>
      </w:pPr>
    </w:p>
    <w:p w:rsidR="00B91779" w:rsidRPr="009041BF" w:rsidRDefault="00B91779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გადაწყვეტილება საგანმანათლებლო პროგრამის გაუქმების შესახებ ეგზავნება უნივერსიტეტის ხარისხის უზრუნველყოფის</w:t>
      </w:r>
      <w:r w:rsidR="00286829" w:rsidRPr="009041BF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045D1B" w:rsidRPr="009041BF">
        <w:rPr>
          <w:rFonts w:ascii="Sylfaen" w:hAnsi="Sylfaen" w:cs="Sylfaen"/>
          <w:sz w:val="20"/>
          <w:szCs w:val="20"/>
          <w:lang w:val="ka-GE"/>
        </w:rPr>
        <w:t>იურიდიულ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სამსახურს</w:t>
      </w:r>
      <w:r w:rsidR="00286829" w:rsidRPr="009041BF">
        <w:rPr>
          <w:rFonts w:ascii="Sylfaen" w:hAnsi="Sylfaen" w:cs="Sylfaen"/>
          <w:sz w:val="20"/>
          <w:szCs w:val="20"/>
          <w:lang w:val="ka-GE"/>
        </w:rPr>
        <w:t>, არჩევანის გარემოს უზრუნველყოფის სისტემა</w:t>
      </w:r>
      <w:r w:rsidR="0029421A" w:rsidRPr="009041BF">
        <w:rPr>
          <w:rFonts w:ascii="Sylfaen" w:hAnsi="Sylfaen" w:cs="Sylfaen"/>
          <w:sz w:val="20"/>
          <w:szCs w:val="20"/>
          <w:lang w:val="ka-GE"/>
        </w:rPr>
        <w:t>ზე</w:t>
      </w:r>
      <w:r w:rsidR="00286829" w:rsidRPr="009041BF">
        <w:rPr>
          <w:rFonts w:ascii="Sylfaen" w:hAnsi="Sylfaen" w:cs="Sylfaen"/>
          <w:sz w:val="20"/>
          <w:szCs w:val="20"/>
          <w:lang w:val="ka-GE"/>
        </w:rPr>
        <w:t xml:space="preserve"> არგუ</w:t>
      </w:r>
      <w:r w:rsidR="0029421A" w:rsidRPr="009041BF">
        <w:rPr>
          <w:rFonts w:ascii="Sylfaen" w:hAnsi="Sylfaen" w:cs="Sylfaen"/>
          <w:sz w:val="20"/>
          <w:szCs w:val="20"/>
          <w:lang w:val="ka-GE"/>
        </w:rPr>
        <w:t>სი</w:t>
      </w:r>
      <w:r w:rsidR="00286829" w:rsidRPr="009041BF">
        <w:rPr>
          <w:rFonts w:ascii="Sylfaen" w:hAnsi="Sylfaen" w:cs="Sylfaen"/>
          <w:sz w:val="20"/>
          <w:szCs w:val="20"/>
          <w:lang w:val="ka-GE"/>
        </w:rPr>
        <w:t xml:space="preserve"> პასუხისმგებელ პირს და </w:t>
      </w:r>
      <w:r w:rsidR="00474FE6" w:rsidRPr="009041BF">
        <w:rPr>
          <w:rFonts w:ascii="Sylfaen" w:hAnsi="Sylfaen" w:cs="Sylfaen"/>
          <w:sz w:val="20"/>
          <w:szCs w:val="20"/>
          <w:lang w:val="ka-GE"/>
        </w:rPr>
        <w:t xml:space="preserve">ყველა შესაბამის </w:t>
      </w:r>
      <w:r w:rsidR="00286829" w:rsidRPr="009041BF">
        <w:rPr>
          <w:rFonts w:ascii="Sylfaen" w:hAnsi="Sylfaen" w:cs="Sylfaen"/>
          <w:sz w:val="20"/>
          <w:szCs w:val="20"/>
          <w:lang w:val="ka-GE"/>
        </w:rPr>
        <w:t xml:space="preserve"> სტრუქტურულ ერთეულს </w:t>
      </w:r>
      <w:r w:rsidRPr="009041BF">
        <w:rPr>
          <w:rFonts w:ascii="Sylfaen" w:hAnsi="Sylfaen" w:cs="Sylfaen"/>
          <w:sz w:val="20"/>
          <w:szCs w:val="20"/>
          <w:lang w:val="ka-GE"/>
        </w:rPr>
        <w:t>შემდგომი პროცესებისა და პროცედურების  დაგეგმვისა და განხორციელების მიზნით</w:t>
      </w:r>
      <w:r w:rsidR="009C56E0" w:rsidRPr="009041BF">
        <w:rPr>
          <w:rFonts w:ascii="Sylfaen" w:hAnsi="Sylfaen" w:cs="Sylfaen"/>
          <w:sz w:val="20"/>
          <w:szCs w:val="20"/>
          <w:lang w:val="ka-GE"/>
        </w:rPr>
        <w:t>;</w:t>
      </w:r>
    </w:p>
    <w:p w:rsidR="009C56E0" w:rsidRPr="009041BF" w:rsidRDefault="009C56E0" w:rsidP="009041BF">
      <w:pPr>
        <w:pStyle w:val="ListParagraph"/>
        <w:ind w:left="270" w:right="-360"/>
        <w:rPr>
          <w:rFonts w:ascii="Sylfaen" w:hAnsi="Sylfaen" w:cs="Sylfaen"/>
          <w:sz w:val="20"/>
          <w:szCs w:val="20"/>
          <w:lang w:val="ka-GE"/>
        </w:rPr>
      </w:pPr>
    </w:p>
    <w:p w:rsidR="009C56E0" w:rsidRPr="009041BF" w:rsidRDefault="009C56E0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იმ შემთხვევაში, თუკი </w:t>
      </w:r>
      <w:r w:rsidR="000659E9" w:rsidRPr="009041BF">
        <w:rPr>
          <w:rFonts w:ascii="Sylfaen" w:hAnsi="Sylfaen" w:cs="Sylfaen"/>
          <w:sz w:val="20"/>
          <w:szCs w:val="20"/>
          <w:lang w:val="ka-GE"/>
        </w:rPr>
        <w:t xml:space="preserve">გაუქმებულ საგანმანათლებლო </w:t>
      </w:r>
      <w:r w:rsidR="000659E9" w:rsidRPr="00CD5252">
        <w:rPr>
          <w:rFonts w:ascii="Sylfaen" w:hAnsi="Sylfaen" w:cs="Sylfaen"/>
          <w:sz w:val="20"/>
          <w:szCs w:val="20"/>
          <w:lang w:val="ka-GE"/>
        </w:rPr>
        <w:t xml:space="preserve">პროგრამაზე ირიცხებიან სტუდენტები, მათი შემდგომი განათლებით უზრუნველყოფა განხორციელდება </w:t>
      </w:r>
      <w:r w:rsidR="00CD5252" w:rsidRPr="00CD5252">
        <w:rPr>
          <w:rFonts w:ascii="Sylfaen" w:hAnsi="Sylfaen" w:cs="Sylfaen"/>
          <w:sz w:val="20"/>
          <w:szCs w:val="20"/>
          <w:lang w:val="ka-GE"/>
        </w:rPr>
        <w:t>“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სტუდენტთა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მობილობისა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სწავლის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პერიოდში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მიღებული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განათლების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აღიარების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წესის</w:t>
      </w:r>
      <w:r w:rsidR="00CD5252" w:rsidRPr="00CD525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”</w:t>
      </w:r>
      <w:r w:rsidR="00CD52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0659E9" w:rsidRPr="009041BF">
        <w:rPr>
          <w:rFonts w:ascii="Sylfaen" w:hAnsi="Sylfaen" w:cs="Sylfaen"/>
          <w:sz w:val="20"/>
          <w:szCs w:val="20"/>
          <w:lang w:val="ka-GE"/>
        </w:rPr>
        <w:t xml:space="preserve"> წესის შესაბამისად.</w:t>
      </w:r>
    </w:p>
    <w:p w:rsidR="008A3BB2" w:rsidRPr="009041BF" w:rsidRDefault="008A3BB2" w:rsidP="009041BF">
      <w:pPr>
        <w:spacing w:after="0"/>
        <w:ind w:left="270" w:right="-360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F64551" w:rsidRPr="009041BF" w:rsidRDefault="00F64551" w:rsidP="009041BF">
      <w:pPr>
        <w:pStyle w:val="ListParagraph"/>
        <w:numPr>
          <w:ilvl w:val="0"/>
          <w:numId w:val="1"/>
        </w:numPr>
        <w:spacing w:after="0"/>
        <w:ind w:left="-270" w:right="-360" w:firstLine="9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041BF">
        <w:rPr>
          <w:rFonts w:ascii="Sylfaen" w:hAnsi="Sylfaen" w:cs="Sylfaen"/>
          <w:b/>
          <w:sz w:val="20"/>
          <w:szCs w:val="20"/>
          <w:lang w:val="ka-GE"/>
        </w:rPr>
        <w:t>ინდივიდუალური სასწავლო გეგმის შემუშავება</w:t>
      </w:r>
    </w:p>
    <w:p w:rsidR="008A3BB2" w:rsidRPr="009041BF" w:rsidRDefault="00A21F9E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ინდივიდუალური სასწავლო გეგმის შემუშავება ხდება </w:t>
      </w:r>
      <w:r w:rsidR="008A3BB2" w:rsidRPr="009041BF">
        <w:rPr>
          <w:rFonts w:ascii="Sylfaen" w:hAnsi="Sylfaen" w:cs="Sylfaen"/>
          <w:sz w:val="20"/>
          <w:szCs w:val="20"/>
          <w:lang w:val="ka-GE"/>
        </w:rPr>
        <w:t>სტუდენტების განსხვავებული მოთხოვნების, სპეციალური საგანმანათლებლო საჭიროებების</w:t>
      </w:r>
      <w:r w:rsidR="00E7068E" w:rsidRPr="009041BF">
        <w:rPr>
          <w:rFonts w:ascii="Sylfaen" w:hAnsi="Sylfaen" w:cs="Sylfaen"/>
          <w:sz w:val="20"/>
          <w:szCs w:val="20"/>
        </w:rPr>
        <w:t xml:space="preserve"> </w:t>
      </w:r>
      <w:r w:rsidR="008A3BB2" w:rsidRPr="009041BF">
        <w:rPr>
          <w:rFonts w:ascii="Sylfaen" w:hAnsi="Sylfaen" w:cs="Sylfaen"/>
          <w:sz w:val="20"/>
          <w:szCs w:val="20"/>
          <w:lang w:val="ka-GE"/>
        </w:rPr>
        <w:t>და აკადემიური მომზადების</w:t>
      </w:r>
      <w:r w:rsidR="00567BFB">
        <w:rPr>
          <w:rFonts w:ascii="Sylfaen" w:hAnsi="Sylfaen" w:cs="Sylfaen"/>
          <w:sz w:val="20"/>
          <w:szCs w:val="20"/>
          <w:lang w:val="ka-GE"/>
        </w:rPr>
        <w:t>,</w:t>
      </w:r>
      <w:r w:rsidR="008A3BB2" w:rsidRPr="009041BF">
        <w:rPr>
          <w:rFonts w:ascii="Sylfaen" w:hAnsi="Sylfaen" w:cs="Sylfaen"/>
          <w:sz w:val="20"/>
          <w:szCs w:val="20"/>
          <w:lang w:val="ka-GE"/>
        </w:rPr>
        <w:t xml:space="preserve"> აგრეთვე საგანამანათლებლო პროცესში მათი შეუფერხებელი ჩართულობის უზრუნველსაყოფად</w:t>
      </w:r>
      <w:r w:rsidRPr="009041BF">
        <w:rPr>
          <w:rFonts w:ascii="Sylfaen" w:hAnsi="Sylfaen" w:cs="Sylfaen"/>
          <w:sz w:val="20"/>
          <w:szCs w:val="20"/>
          <w:lang w:val="ka-GE"/>
        </w:rPr>
        <w:t>;</w:t>
      </w:r>
    </w:p>
    <w:p w:rsidR="008A3BB2" w:rsidRPr="009041BF" w:rsidRDefault="008A3BB2" w:rsidP="009041BF">
      <w:pPr>
        <w:pStyle w:val="ListParagraph"/>
        <w:spacing w:after="0"/>
        <w:ind w:left="270" w:right="-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8A3BB2" w:rsidRPr="009041BF" w:rsidRDefault="008A3BB2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>ინდივიდუალური სასწავლო გეგმა უნდა ითვალისწინებდეს</w:t>
      </w:r>
      <w:r w:rsidR="00045D1B" w:rsidRPr="009041BF">
        <w:rPr>
          <w:rFonts w:ascii="Sylfaen" w:hAnsi="Sylfaen" w:cs="Sylfaen"/>
          <w:sz w:val="20"/>
          <w:szCs w:val="20"/>
          <w:lang w:val="ka-GE"/>
        </w:rPr>
        <w:t xml:space="preserve"> სტუდენტთა განსხვავებულ მოთხოვნებზე, მათ აკადემიურ მომზადებაზე  და  სპეციალურ საგანმანათლებლო საჭიროებებზე მორგებულ სასწავლო გეგმას, </w:t>
      </w:r>
      <w:r w:rsidRPr="009041BF">
        <w:rPr>
          <w:rFonts w:ascii="Sylfaen" w:hAnsi="Sylfaen" w:cs="Sylfaen"/>
          <w:sz w:val="20"/>
          <w:szCs w:val="20"/>
          <w:lang w:val="ka-GE"/>
        </w:rPr>
        <w:t>სწავლა-სწავლების, შეფასების სათანადო ფორმებსა და პირობებს;</w:t>
      </w:r>
    </w:p>
    <w:p w:rsidR="00474FE6" w:rsidRPr="009041BF" w:rsidRDefault="00474FE6" w:rsidP="009041BF">
      <w:pPr>
        <w:pStyle w:val="ListParagraph"/>
        <w:ind w:left="270" w:right="-360" w:hanging="360"/>
        <w:rPr>
          <w:rFonts w:ascii="Sylfaen" w:hAnsi="Sylfaen" w:cs="Sylfaen"/>
          <w:sz w:val="20"/>
          <w:szCs w:val="20"/>
          <w:lang w:val="ka-GE"/>
        </w:rPr>
      </w:pPr>
    </w:p>
    <w:p w:rsidR="007A0570" w:rsidRDefault="00045D1B" w:rsidP="007A0570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სპეციალური საგანმანათლებლო საჭიროების მქონე სტუდენტებისთვის </w:t>
      </w:r>
      <w:r w:rsidR="008A3BB2" w:rsidRPr="009041BF">
        <w:rPr>
          <w:rFonts w:ascii="Sylfaen" w:hAnsi="Sylfaen" w:cs="Sylfaen"/>
          <w:sz w:val="20"/>
          <w:szCs w:val="20"/>
          <w:lang w:val="ka-GE"/>
        </w:rPr>
        <w:t>ინდივიდუალური სასწავლო გეგმის შემუშავებისას გათვალისწინებული უნდა  იყოს სასწავლო პროცესის ადაპტირებულ გარემოში განხორციელების შესაძლებლობა და საჭიროების შემთხვევაში შესაბამისი ადამიანური რესურსით უზრუნველყოფა;</w:t>
      </w:r>
    </w:p>
    <w:p w:rsidR="007A0570" w:rsidRDefault="007A0570" w:rsidP="007A0570">
      <w:pPr>
        <w:pStyle w:val="ListParagraph"/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74FE6" w:rsidRPr="00687B66" w:rsidRDefault="007A0570" w:rsidP="007A0570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687B66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სპეციალური საგანმანათლებლო საჭიროების მქონე სტუდენტმა/მეურვემ ინდივიდუალური გეგმის შედგენის მოთხოვნით უნდა მიმართოს შესაბამისი პროგრამის განმახორციელებელ ფაკულტეტს/სკოლას. სტუდენტის/მეურვის განცხადებას თან უნდა ერთვოდეს სპეციალური საგანმანათლებლო საჭიროების დამადასტურებელი დოკუმენტაცია. ინდივიდუალური გეგმის შემუშავების პროცესში ჩართული უნდა  იყოს უნივერსიტეტის სამეცნიერო კვლევითი ინსტიტუტი -  „ბავშვის განვითარების  ინსტიტუტი“, რომელიც წარმოდგენილი  დოკუმენტაციის ან/და დამატებითი შეფასების/კონსულტაციის საფუძველზე ადასტურებს/ადგენს სტუდენტის საგანმანათლებლო საჭიროებებს და ფაკულტეტთან/სკოლასთან ერთად შეიმუშავებს ამ საჭიროებებზე მორგებულ ინდივიდუალურ გეგმას.</w:t>
      </w:r>
    </w:p>
    <w:p w:rsidR="007A0570" w:rsidRPr="007A0570" w:rsidRDefault="007A0570" w:rsidP="007A0570">
      <w:pPr>
        <w:pStyle w:val="ListParagraph"/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74FE6" w:rsidRPr="009041BF" w:rsidRDefault="00474FE6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ინდივიდუალური სასწავლო გეგმა აგრეთვე შეიძლება შეიქმნას უნივერსიტეტის მიერ ინიცირებული საგანმანათლებლო პროგრამის შეცვლის ან გაუქმების შემთხვევაშიც; </w:t>
      </w:r>
    </w:p>
    <w:p w:rsidR="00474FE6" w:rsidRPr="009041BF" w:rsidRDefault="00474FE6" w:rsidP="009041BF">
      <w:pPr>
        <w:pStyle w:val="ListParagraph"/>
        <w:ind w:left="270" w:right="-360"/>
        <w:rPr>
          <w:rFonts w:ascii="Sylfaen" w:hAnsi="Sylfaen" w:cs="Sylfaen"/>
          <w:sz w:val="20"/>
          <w:szCs w:val="20"/>
          <w:lang w:val="ka-GE"/>
        </w:rPr>
      </w:pPr>
    </w:p>
    <w:p w:rsidR="009041BF" w:rsidRDefault="00474FE6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t xml:space="preserve">4.5 პუნქტით გათველისწინებულ შემთხვევებში ინდივიდუალური სასწავლო გეგმის შემუშავებისა და დამტკიცებისას გათვალისწინებული </w:t>
      </w:r>
      <w:r w:rsidRPr="00CD5252">
        <w:rPr>
          <w:rFonts w:ascii="Sylfaen" w:hAnsi="Sylfaen" w:cs="Sylfaen"/>
          <w:sz w:val="20"/>
          <w:szCs w:val="20"/>
          <w:lang w:val="ka-GE"/>
        </w:rPr>
        <w:t xml:space="preserve">უნდა იყოს </w:t>
      </w:r>
      <w:bookmarkStart w:id="0" w:name="_GoBack"/>
      <w:bookmarkEnd w:id="0"/>
      <w:r w:rsidR="00CD5252" w:rsidRPr="00CD5252">
        <w:rPr>
          <w:rFonts w:ascii="Sylfaen" w:hAnsi="Sylfaen" w:cs="Sylfaen"/>
          <w:sz w:val="20"/>
          <w:szCs w:val="20"/>
          <w:lang w:val="ka-GE"/>
        </w:rPr>
        <w:t>“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სტუდენტთა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მობილობისა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სწავლის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პერიოდში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მიღებული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განათლების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აღიარების</w:t>
      </w:r>
      <w:r w:rsidR="00CD5252" w:rsidRPr="00CD525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D5252" w:rsidRPr="00CD5252">
        <w:rPr>
          <w:rFonts w:ascii="Sylfaen" w:eastAsia="Times New Roman" w:hAnsi="Sylfaen" w:cs="Sylfaen"/>
          <w:color w:val="000000"/>
          <w:sz w:val="20"/>
          <w:szCs w:val="20"/>
        </w:rPr>
        <w:t>წეს</w:t>
      </w:r>
      <w:r w:rsidR="00567BF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ში</w:t>
      </w:r>
      <w:r w:rsidR="00CD5252" w:rsidRPr="00CD525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”</w:t>
      </w:r>
      <w:r w:rsidR="00CD52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D5252" w:rsidRPr="009041B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041BF">
        <w:rPr>
          <w:rFonts w:ascii="Sylfaen" w:hAnsi="Sylfaen" w:cs="Sylfaen"/>
          <w:sz w:val="20"/>
          <w:szCs w:val="20"/>
          <w:lang w:val="ka-GE"/>
        </w:rPr>
        <w:t xml:space="preserve"> განსაზღვრული მოთხოვნები და პროცედურები</w:t>
      </w:r>
      <w:r w:rsidR="009C56E0" w:rsidRPr="009041BF">
        <w:rPr>
          <w:rFonts w:ascii="Sylfaen" w:hAnsi="Sylfaen" w:cs="Sylfaen"/>
          <w:sz w:val="20"/>
          <w:szCs w:val="20"/>
          <w:lang w:val="ka-GE"/>
        </w:rPr>
        <w:t>;</w:t>
      </w:r>
    </w:p>
    <w:p w:rsidR="009041BF" w:rsidRPr="009041BF" w:rsidRDefault="009041BF" w:rsidP="009041BF">
      <w:pPr>
        <w:spacing w:after="0"/>
        <w:ind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74FE6" w:rsidRPr="009041BF" w:rsidRDefault="009C56E0" w:rsidP="009041BF">
      <w:pPr>
        <w:pStyle w:val="ListParagraph"/>
        <w:numPr>
          <w:ilvl w:val="1"/>
          <w:numId w:val="1"/>
        </w:numPr>
        <w:spacing w:after="0"/>
        <w:ind w:left="270" w:right="-360"/>
        <w:jc w:val="both"/>
        <w:rPr>
          <w:rFonts w:ascii="Sylfaen" w:hAnsi="Sylfaen" w:cs="Sylfaen"/>
          <w:sz w:val="20"/>
          <w:szCs w:val="20"/>
          <w:lang w:val="ka-GE"/>
        </w:rPr>
      </w:pPr>
      <w:r w:rsidRPr="009041BF">
        <w:rPr>
          <w:rFonts w:ascii="Sylfaen" w:hAnsi="Sylfaen" w:cs="Sylfaen"/>
          <w:sz w:val="20"/>
          <w:szCs w:val="20"/>
          <w:lang w:val="ka-GE"/>
        </w:rPr>
        <w:lastRenderedPageBreak/>
        <w:t xml:space="preserve">ინდივიდუალური სასწავლო გეგმას ფაკუკლტეტის/სკოლის ხარისხის სამსახურის წარდგინების საფუძველზე ამტკიცებს შესაბამისი ფაკულტეტის/სკოლის საბჭო ან დეკანი. </w:t>
      </w:r>
    </w:p>
    <w:p w:rsidR="007E1EBD" w:rsidRPr="009041BF" w:rsidRDefault="007E1EBD" w:rsidP="009041BF">
      <w:pPr>
        <w:pStyle w:val="ListParagraph"/>
        <w:spacing w:after="0"/>
        <w:ind w:left="180" w:right="-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B923E8" w:rsidRPr="009041BF" w:rsidRDefault="00B923E8" w:rsidP="009041BF">
      <w:pPr>
        <w:spacing w:after="0"/>
        <w:ind w:left="180" w:right="-360"/>
        <w:jc w:val="both"/>
        <w:rPr>
          <w:rFonts w:ascii="Sylfaen" w:hAnsi="Sylfaen" w:cs="Sylfaen"/>
          <w:b/>
          <w:sz w:val="20"/>
          <w:szCs w:val="20"/>
        </w:rPr>
      </w:pPr>
    </w:p>
    <w:p w:rsidR="00B923E8" w:rsidRPr="009041BF" w:rsidRDefault="00B923E8" w:rsidP="009041BF">
      <w:pPr>
        <w:spacing w:after="0"/>
        <w:ind w:left="180" w:right="-360"/>
        <w:jc w:val="both"/>
        <w:rPr>
          <w:rFonts w:ascii="Sylfaen" w:hAnsi="Sylfaen" w:cs="Sylfaen"/>
          <w:b/>
          <w:sz w:val="20"/>
          <w:szCs w:val="20"/>
        </w:rPr>
      </w:pPr>
    </w:p>
    <w:p w:rsidR="00697596" w:rsidRPr="009041BF" w:rsidRDefault="00697596" w:rsidP="009041BF">
      <w:pPr>
        <w:spacing w:after="0"/>
        <w:ind w:right="-360"/>
        <w:jc w:val="both"/>
        <w:rPr>
          <w:rFonts w:ascii="Sylfaen" w:hAnsi="Sylfaen" w:cs="Sylfaen"/>
          <w:b/>
          <w:sz w:val="20"/>
          <w:szCs w:val="20"/>
        </w:rPr>
      </w:pPr>
    </w:p>
    <w:sectPr w:rsidR="00697596" w:rsidRPr="009041BF" w:rsidSect="006550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D2" w:rsidRDefault="00B17FD2" w:rsidP="00CE4433">
      <w:pPr>
        <w:spacing w:after="0" w:line="240" w:lineRule="auto"/>
      </w:pPr>
      <w:r>
        <w:separator/>
      </w:r>
    </w:p>
  </w:endnote>
  <w:endnote w:type="continuationSeparator" w:id="1">
    <w:p w:rsidR="00B17FD2" w:rsidRDefault="00B17FD2" w:rsidP="00CE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77038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E4433" w:rsidRPr="009041BF" w:rsidRDefault="00694724" w:rsidP="009041BF">
        <w:pPr>
          <w:pStyle w:val="Footer"/>
          <w:tabs>
            <w:tab w:val="clear" w:pos="9360"/>
            <w:tab w:val="right" w:pos="9180"/>
          </w:tabs>
          <w:ind w:right="-450"/>
          <w:jc w:val="right"/>
          <w:rPr>
            <w:sz w:val="20"/>
            <w:szCs w:val="20"/>
          </w:rPr>
        </w:pPr>
        <w:r w:rsidRPr="009041BF">
          <w:rPr>
            <w:sz w:val="20"/>
            <w:szCs w:val="20"/>
          </w:rPr>
          <w:fldChar w:fldCharType="begin"/>
        </w:r>
        <w:r w:rsidR="00CE4433" w:rsidRPr="009041BF">
          <w:rPr>
            <w:sz w:val="20"/>
            <w:szCs w:val="20"/>
          </w:rPr>
          <w:instrText xml:space="preserve"> PAGE   \* MERGEFORMAT </w:instrText>
        </w:r>
        <w:r w:rsidRPr="009041BF">
          <w:rPr>
            <w:sz w:val="20"/>
            <w:szCs w:val="20"/>
          </w:rPr>
          <w:fldChar w:fldCharType="separate"/>
        </w:r>
        <w:r w:rsidR="00687B66">
          <w:rPr>
            <w:noProof/>
            <w:sz w:val="20"/>
            <w:szCs w:val="20"/>
          </w:rPr>
          <w:t>4</w:t>
        </w:r>
        <w:r w:rsidRPr="009041BF">
          <w:rPr>
            <w:noProof/>
            <w:sz w:val="20"/>
            <w:szCs w:val="20"/>
          </w:rPr>
          <w:fldChar w:fldCharType="end"/>
        </w:r>
      </w:p>
    </w:sdtContent>
  </w:sdt>
  <w:p w:rsidR="00CE4433" w:rsidRDefault="00CE4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D2" w:rsidRDefault="00B17FD2" w:rsidP="00CE4433">
      <w:pPr>
        <w:spacing w:after="0" w:line="240" w:lineRule="auto"/>
      </w:pPr>
      <w:r>
        <w:separator/>
      </w:r>
    </w:p>
  </w:footnote>
  <w:footnote w:type="continuationSeparator" w:id="1">
    <w:p w:rsidR="00B17FD2" w:rsidRDefault="00B17FD2" w:rsidP="00CE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A3F"/>
    <w:multiLevelType w:val="hybridMultilevel"/>
    <w:tmpl w:val="6D6AD3D4"/>
    <w:lvl w:ilvl="0" w:tplc="0CCAE0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0520C1"/>
    <w:multiLevelType w:val="hybridMultilevel"/>
    <w:tmpl w:val="C652C460"/>
    <w:lvl w:ilvl="0" w:tplc="BD5C1C2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D6902E7"/>
    <w:multiLevelType w:val="hybridMultilevel"/>
    <w:tmpl w:val="25E2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561EA"/>
    <w:multiLevelType w:val="hybridMultilevel"/>
    <w:tmpl w:val="19120EF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5D7C3494"/>
    <w:multiLevelType w:val="multilevel"/>
    <w:tmpl w:val="1A0CA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5">
    <w:nsid w:val="5EEC5E97"/>
    <w:multiLevelType w:val="multilevel"/>
    <w:tmpl w:val="1A0CA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a Kvinikadze">
    <w15:presenceInfo w15:providerId="AD" w15:userId="S-1-5-21-1141881943-1414532781-3586509497-13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FAF"/>
    <w:rsid w:val="0001786D"/>
    <w:rsid w:val="0002220D"/>
    <w:rsid w:val="00045D1B"/>
    <w:rsid w:val="000659E9"/>
    <w:rsid w:val="000D2783"/>
    <w:rsid w:val="001939DA"/>
    <w:rsid w:val="0022456B"/>
    <w:rsid w:val="002360DA"/>
    <w:rsid w:val="00236750"/>
    <w:rsid w:val="00286829"/>
    <w:rsid w:val="002903E3"/>
    <w:rsid w:val="0029421A"/>
    <w:rsid w:val="002B6C74"/>
    <w:rsid w:val="0032676D"/>
    <w:rsid w:val="00352012"/>
    <w:rsid w:val="00354BE3"/>
    <w:rsid w:val="00365F1E"/>
    <w:rsid w:val="003B50CC"/>
    <w:rsid w:val="003C3304"/>
    <w:rsid w:val="003C595A"/>
    <w:rsid w:val="003E45BE"/>
    <w:rsid w:val="004348C8"/>
    <w:rsid w:val="00437EAC"/>
    <w:rsid w:val="00474FE6"/>
    <w:rsid w:val="00494810"/>
    <w:rsid w:val="004A5639"/>
    <w:rsid w:val="004C100D"/>
    <w:rsid w:val="004C175B"/>
    <w:rsid w:val="004C7755"/>
    <w:rsid w:val="00540497"/>
    <w:rsid w:val="00567BFB"/>
    <w:rsid w:val="005A0F88"/>
    <w:rsid w:val="005B7686"/>
    <w:rsid w:val="005F3CF8"/>
    <w:rsid w:val="00631864"/>
    <w:rsid w:val="006548C6"/>
    <w:rsid w:val="006550C7"/>
    <w:rsid w:val="0068592C"/>
    <w:rsid w:val="00687B66"/>
    <w:rsid w:val="00694558"/>
    <w:rsid w:val="00694724"/>
    <w:rsid w:val="00697596"/>
    <w:rsid w:val="006E644D"/>
    <w:rsid w:val="00716D27"/>
    <w:rsid w:val="00764BCA"/>
    <w:rsid w:val="007801E5"/>
    <w:rsid w:val="007A0570"/>
    <w:rsid w:val="007E1EBD"/>
    <w:rsid w:val="007F0F98"/>
    <w:rsid w:val="00831B58"/>
    <w:rsid w:val="008A3BB2"/>
    <w:rsid w:val="008A6FAF"/>
    <w:rsid w:val="009041BF"/>
    <w:rsid w:val="00957CD2"/>
    <w:rsid w:val="009C56E0"/>
    <w:rsid w:val="00A11604"/>
    <w:rsid w:val="00A21F9E"/>
    <w:rsid w:val="00A40D5D"/>
    <w:rsid w:val="00A43222"/>
    <w:rsid w:val="00A52516"/>
    <w:rsid w:val="00A70F5B"/>
    <w:rsid w:val="00A81DA2"/>
    <w:rsid w:val="00A91C0A"/>
    <w:rsid w:val="00AB481F"/>
    <w:rsid w:val="00AD5BE8"/>
    <w:rsid w:val="00AD74EB"/>
    <w:rsid w:val="00B17FD2"/>
    <w:rsid w:val="00B24166"/>
    <w:rsid w:val="00B33F5E"/>
    <w:rsid w:val="00B44ED0"/>
    <w:rsid w:val="00B54AC5"/>
    <w:rsid w:val="00B75964"/>
    <w:rsid w:val="00B77B8A"/>
    <w:rsid w:val="00B8037B"/>
    <w:rsid w:val="00B91779"/>
    <w:rsid w:val="00B923E8"/>
    <w:rsid w:val="00B94E90"/>
    <w:rsid w:val="00BB0517"/>
    <w:rsid w:val="00BF7EDF"/>
    <w:rsid w:val="00C431C8"/>
    <w:rsid w:val="00CA108E"/>
    <w:rsid w:val="00CA57BB"/>
    <w:rsid w:val="00CD5252"/>
    <w:rsid w:val="00CE4433"/>
    <w:rsid w:val="00D46533"/>
    <w:rsid w:val="00D6282E"/>
    <w:rsid w:val="00D6453C"/>
    <w:rsid w:val="00DE4016"/>
    <w:rsid w:val="00E7068E"/>
    <w:rsid w:val="00E93023"/>
    <w:rsid w:val="00EC5610"/>
    <w:rsid w:val="00ED33B8"/>
    <w:rsid w:val="00EE78B3"/>
    <w:rsid w:val="00F62B47"/>
    <w:rsid w:val="00F64551"/>
    <w:rsid w:val="00FD4C23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5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33"/>
  </w:style>
  <w:style w:type="paragraph" w:styleId="Footer">
    <w:name w:val="footer"/>
    <w:basedOn w:val="Normal"/>
    <w:link w:val="FooterChar"/>
    <w:uiPriority w:val="99"/>
    <w:unhideWhenUsed/>
    <w:rsid w:val="00CE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33"/>
  </w:style>
  <w:style w:type="paragraph" w:styleId="BalloonText">
    <w:name w:val="Balloon Text"/>
    <w:basedOn w:val="Normal"/>
    <w:link w:val="BalloonTextChar"/>
    <w:uiPriority w:val="99"/>
    <w:semiHidden/>
    <w:unhideWhenUsed/>
    <w:rsid w:val="00A1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F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liauni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Kvinikadze</dc:creator>
  <cp:lastModifiedBy>namiranashvili</cp:lastModifiedBy>
  <cp:revision>6</cp:revision>
  <dcterms:created xsi:type="dcterms:W3CDTF">2017-08-31T13:45:00Z</dcterms:created>
  <dcterms:modified xsi:type="dcterms:W3CDTF">2017-09-05T11:40:00Z</dcterms:modified>
</cp:coreProperties>
</file>